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995C49" w14:textId="11E50200" w:rsidR="00FB2966" w:rsidRDefault="003C24B0" w:rsidP="00FB2966">
      <w:pPr>
        <w:tabs>
          <w:tab w:val="left" w:pos="1779"/>
        </w:tabs>
        <w:jc w:val="center"/>
        <w:rPr>
          <w:rFonts w:cstheme="minorHAnsi"/>
          <w:b/>
          <w:sz w:val="22"/>
          <w:szCs w:val="22"/>
        </w:rPr>
      </w:pPr>
      <w:r w:rsidRPr="003C24B0">
        <w:rPr>
          <w:rFonts w:cstheme="minorHAnsi"/>
          <w:b/>
          <w:sz w:val="22"/>
          <w:szCs w:val="22"/>
        </w:rPr>
        <w:t>Making Serious Inroads into Achieving Global Climate Goals: Disrupting Innovation Driven by Governmental Regulatory Targeting, Not Slow Guided Incremental Innovation Involving Incumbents is What is Needed to Transform the Industrial State</w:t>
      </w:r>
      <w:r w:rsidR="00087436">
        <w:rPr>
          <w:rFonts w:cstheme="minorHAnsi"/>
          <w:b/>
          <w:sz w:val="22"/>
          <w:szCs w:val="22"/>
        </w:rPr>
        <w:t>*</w:t>
      </w:r>
    </w:p>
    <w:p w14:paraId="397653F5" w14:textId="77777777" w:rsidR="00FB2966" w:rsidRPr="00845CDD" w:rsidRDefault="00FB2966" w:rsidP="00FB2966">
      <w:pPr>
        <w:tabs>
          <w:tab w:val="left" w:pos="1779"/>
        </w:tabs>
        <w:jc w:val="center"/>
        <w:rPr>
          <w:rFonts w:cstheme="minorHAnsi"/>
          <w:sz w:val="22"/>
          <w:szCs w:val="22"/>
        </w:rPr>
      </w:pPr>
      <w:r w:rsidRPr="00845CDD">
        <w:rPr>
          <w:rFonts w:cstheme="minorHAnsi"/>
          <w:sz w:val="22"/>
          <w:szCs w:val="22"/>
        </w:rPr>
        <w:t>Nicholas A. Ashford, MIT</w:t>
      </w:r>
    </w:p>
    <w:p w14:paraId="0B7FA62A" w14:textId="77777777" w:rsidR="00FB2966" w:rsidRPr="00845CDD" w:rsidRDefault="00FB2966" w:rsidP="00FB2966">
      <w:pPr>
        <w:tabs>
          <w:tab w:val="left" w:pos="1779"/>
        </w:tabs>
        <w:jc w:val="center"/>
        <w:rPr>
          <w:rFonts w:cstheme="minorHAnsi"/>
          <w:sz w:val="22"/>
          <w:szCs w:val="22"/>
        </w:rPr>
      </w:pPr>
      <w:r w:rsidRPr="00845CDD">
        <w:rPr>
          <w:rFonts w:cstheme="minorHAnsi"/>
          <w:sz w:val="22"/>
          <w:szCs w:val="22"/>
        </w:rPr>
        <w:t>Ralph P. Hall, Virginia Tech</w:t>
      </w:r>
    </w:p>
    <w:p w14:paraId="6114BF45" w14:textId="77777777" w:rsidR="00FB2966" w:rsidRPr="005E473C" w:rsidRDefault="00FB2966" w:rsidP="00FB2966">
      <w:pPr>
        <w:pStyle w:val="PlainText"/>
        <w:rPr>
          <w:rFonts w:asciiTheme="minorHAnsi" w:hAnsiTheme="minorHAnsi" w:cstheme="minorHAnsi"/>
          <w:b/>
          <w:szCs w:val="22"/>
        </w:rPr>
      </w:pPr>
      <w:r w:rsidRPr="005E473C">
        <w:rPr>
          <w:rFonts w:asciiTheme="minorHAnsi" w:hAnsiTheme="minorHAnsi" w:cstheme="minorHAnsi"/>
          <w:b/>
          <w:szCs w:val="22"/>
        </w:rPr>
        <w:t>Abstract</w:t>
      </w:r>
    </w:p>
    <w:p w14:paraId="714AC2F5" w14:textId="1B17B239" w:rsidR="008474CB" w:rsidRPr="00845CDD" w:rsidRDefault="00FB2966" w:rsidP="00A12477">
      <w:pPr>
        <w:autoSpaceDE w:val="0"/>
        <w:autoSpaceDN w:val="0"/>
        <w:adjustRightInd w:val="0"/>
        <w:rPr>
          <w:rFonts w:cstheme="minorHAnsi"/>
          <w:sz w:val="22"/>
          <w:szCs w:val="22"/>
        </w:rPr>
      </w:pPr>
      <w:r w:rsidRPr="00845CDD">
        <w:rPr>
          <w:rFonts w:cstheme="minorHAnsi"/>
          <w:sz w:val="22"/>
          <w:szCs w:val="22"/>
        </w:rPr>
        <w:t>Strategic Niche Management and Transition Management have been promoted as useful avenues to pursue in order to achieve both specific product or process changes and system transformation by focusing on technology development through evolutionary and co-evolutionary processes, guided by government and relevant stakeholders</w:t>
      </w:r>
      <w:r w:rsidR="00775555" w:rsidRPr="00845CDD">
        <w:rPr>
          <w:rFonts w:cstheme="minorHAnsi"/>
          <w:sz w:val="22"/>
          <w:szCs w:val="22"/>
        </w:rPr>
        <w:t>.</w:t>
      </w:r>
      <w:r w:rsidR="00953716" w:rsidRPr="00845CDD">
        <w:rPr>
          <w:rFonts w:cstheme="minorHAnsi"/>
          <w:sz w:val="22"/>
          <w:szCs w:val="22"/>
        </w:rPr>
        <w:t xml:space="preserve"> </w:t>
      </w:r>
      <w:r w:rsidRPr="00845CDD">
        <w:rPr>
          <w:rFonts w:cstheme="minorHAnsi"/>
          <w:sz w:val="22"/>
          <w:szCs w:val="22"/>
        </w:rPr>
        <w:t>However, these process</w:t>
      </w:r>
      <w:r w:rsidR="00087436">
        <w:rPr>
          <w:rFonts w:cstheme="minorHAnsi"/>
          <w:sz w:val="22"/>
          <w:szCs w:val="22"/>
        </w:rPr>
        <w:t>es</w:t>
      </w:r>
      <w:r w:rsidRPr="00845CDD">
        <w:rPr>
          <w:rFonts w:cstheme="minorHAnsi"/>
          <w:sz w:val="22"/>
          <w:szCs w:val="22"/>
        </w:rPr>
        <w:t xml:space="preserve"> are acknowledged to require decades to achieve their intended changes, a timeframe </w:t>
      </w:r>
      <w:r w:rsidR="003B6B98" w:rsidRPr="00845CDD">
        <w:rPr>
          <w:rFonts w:cstheme="minorHAnsi"/>
          <w:sz w:val="22"/>
          <w:szCs w:val="22"/>
        </w:rPr>
        <w:t xml:space="preserve">that is too long </w:t>
      </w:r>
      <w:r w:rsidR="00087436">
        <w:rPr>
          <w:rFonts w:cstheme="minorHAnsi"/>
          <w:sz w:val="22"/>
          <w:szCs w:val="22"/>
        </w:rPr>
        <w:t>to adequately address</w:t>
      </w:r>
      <w:r w:rsidR="003B6B98" w:rsidRPr="00845CDD">
        <w:rPr>
          <w:rFonts w:cstheme="minorHAnsi"/>
          <w:sz w:val="22"/>
          <w:szCs w:val="22"/>
        </w:rPr>
        <w:t xml:space="preserve"> many of the environmental and social issues we are facing.</w:t>
      </w:r>
      <w:r w:rsidR="00953716" w:rsidRPr="00845CDD">
        <w:rPr>
          <w:rFonts w:cstheme="minorHAnsi"/>
          <w:sz w:val="22"/>
          <w:szCs w:val="22"/>
        </w:rPr>
        <w:t xml:space="preserve"> </w:t>
      </w:r>
      <w:r w:rsidR="003B6B98" w:rsidRPr="00845CDD">
        <w:rPr>
          <w:rFonts w:cstheme="minorHAnsi"/>
          <w:sz w:val="22"/>
          <w:szCs w:val="22"/>
        </w:rPr>
        <w:t>An approach that in</w:t>
      </w:r>
      <w:r w:rsidRPr="00845CDD">
        <w:rPr>
          <w:rFonts w:cstheme="minorHAnsi"/>
          <w:sz w:val="22"/>
          <w:szCs w:val="22"/>
        </w:rPr>
        <w:t xml:space="preserve">volves incumbents and does not consider targets that look beyond reasonably foreseeable technology is likely to advance a model where incumbents </w:t>
      </w:r>
      <w:r w:rsidRPr="00845CDD">
        <w:rPr>
          <w:rFonts w:cstheme="minorHAnsi"/>
          <w:i/>
          <w:sz w:val="22"/>
          <w:szCs w:val="22"/>
        </w:rPr>
        <w:t>evolve</w:t>
      </w:r>
      <w:r w:rsidRPr="00845CDD">
        <w:rPr>
          <w:rFonts w:cstheme="minorHAnsi"/>
          <w:sz w:val="22"/>
          <w:szCs w:val="22"/>
        </w:rPr>
        <w:t xml:space="preserve"> rather than being </w:t>
      </w:r>
      <w:r w:rsidRPr="00845CDD">
        <w:rPr>
          <w:rFonts w:cstheme="minorHAnsi"/>
          <w:i/>
          <w:sz w:val="22"/>
          <w:szCs w:val="22"/>
        </w:rPr>
        <w:t xml:space="preserve">replaced </w:t>
      </w:r>
      <w:r w:rsidRPr="00845CDD">
        <w:rPr>
          <w:rFonts w:cstheme="minorHAnsi"/>
          <w:sz w:val="22"/>
          <w:szCs w:val="22"/>
        </w:rPr>
        <w:t>or</w:t>
      </w:r>
      <w:r w:rsidRPr="00845CDD">
        <w:rPr>
          <w:rFonts w:cstheme="minorHAnsi"/>
          <w:i/>
          <w:sz w:val="22"/>
          <w:szCs w:val="22"/>
        </w:rPr>
        <w:t xml:space="preserve"> displaced</w:t>
      </w:r>
      <w:r w:rsidRPr="00845CDD">
        <w:rPr>
          <w:rFonts w:cstheme="minorHAnsi"/>
          <w:sz w:val="22"/>
          <w:szCs w:val="22"/>
        </w:rPr>
        <w:t>. Sustainable development requires both disruptive technological and institutional changes, the latter including stringent regulation, integration beyond coordination of disparate goals, and changes in incentives to enable new voices to contribute to integrated systems and solutions. This p</w:t>
      </w:r>
      <w:r w:rsidR="00176DC6" w:rsidRPr="00845CDD">
        <w:rPr>
          <w:rFonts w:cstheme="minorHAnsi"/>
          <w:sz w:val="22"/>
          <w:szCs w:val="22"/>
        </w:rPr>
        <w:t>aper</w:t>
      </w:r>
      <w:r w:rsidRPr="00845CDD">
        <w:rPr>
          <w:rFonts w:cstheme="minorHAnsi"/>
          <w:sz w:val="22"/>
          <w:szCs w:val="22"/>
        </w:rPr>
        <w:t xml:space="preserve"> outline</w:t>
      </w:r>
      <w:r w:rsidR="00176DC6" w:rsidRPr="00845CDD">
        <w:rPr>
          <w:rFonts w:cstheme="minorHAnsi"/>
          <w:sz w:val="22"/>
          <w:szCs w:val="22"/>
        </w:rPr>
        <w:t>s</w:t>
      </w:r>
      <w:r w:rsidRPr="00845CDD">
        <w:rPr>
          <w:rFonts w:cstheme="minorHAnsi"/>
          <w:sz w:val="22"/>
          <w:szCs w:val="22"/>
        </w:rPr>
        <w:t xml:space="preserve"> options for a strong governmental role in setting future sustainability goals and the pathways for achieving them.</w:t>
      </w:r>
    </w:p>
    <w:p w14:paraId="5C261A20" w14:textId="77777777" w:rsidR="00A12477" w:rsidRPr="00845CDD" w:rsidRDefault="00A12477" w:rsidP="00A12477">
      <w:pPr>
        <w:autoSpaceDE w:val="0"/>
        <w:autoSpaceDN w:val="0"/>
        <w:adjustRightInd w:val="0"/>
        <w:rPr>
          <w:rFonts w:cstheme="minorHAnsi"/>
          <w:sz w:val="22"/>
          <w:szCs w:val="22"/>
        </w:rPr>
      </w:pPr>
    </w:p>
    <w:p w14:paraId="3CC537D5" w14:textId="77777777" w:rsidR="00FB2966" w:rsidRPr="00845CDD" w:rsidRDefault="00C46BE6" w:rsidP="00AD0130">
      <w:pPr>
        <w:autoSpaceDE w:val="0"/>
        <w:autoSpaceDN w:val="0"/>
        <w:adjustRightInd w:val="0"/>
        <w:rPr>
          <w:rFonts w:cstheme="minorHAnsi"/>
          <w:sz w:val="22"/>
          <w:szCs w:val="22"/>
        </w:rPr>
      </w:pPr>
      <w:r w:rsidRPr="00845CDD">
        <w:rPr>
          <w:rFonts w:cstheme="minorHAnsi"/>
          <w:b/>
          <w:sz w:val="22"/>
          <w:szCs w:val="22"/>
        </w:rPr>
        <w:t>Introduction</w:t>
      </w:r>
    </w:p>
    <w:p w14:paraId="74FBCA08" w14:textId="77777777" w:rsidR="00C46BE6" w:rsidRPr="00845CDD" w:rsidRDefault="00C46BE6" w:rsidP="00AD0130">
      <w:pPr>
        <w:autoSpaceDE w:val="0"/>
        <w:autoSpaceDN w:val="0"/>
        <w:adjustRightInd w:val="0"/>
        <w:rPr>
          <w:rFonts w:cstheme="minorHAnsi"/>
          <w:sz w:val="22"/>
          <w:szCs w:val="22"/>
        </w:rPr>
      </w:pPr>
    </w:p>
    <w:p w14:paraId="7A828512" w14:textId="7D741281" w:rsidR="00DC7D45" w:rsidRPr="00845CDD" w:rsidRDefault="00C46BE6" w:rsidP="00AD0130">
      <w:pPr>
        <w:autoSpaceDE w:val="0"/>
        <w:autoSpaceDN w:val="0"/>
        <w:adjustRightInd w:val="0"/>
        <w:rPr>
          <w:rFonts w:cstheme="minorHAnsi"/>
          <w:sz w:val="22"/>
          <w:szCs w:val="22"/>
        </w:rPr>
      </w:pPr>
      <w:r w:rsidRPr="00845CDD">
        <w:rPr>
          <w:rFonts w:cstheme="minorHAnsi"/>
          <w:sz w:val="22"/>
          <w:szCs w:val="22"/>
        </w:rPr>
        <w:t>This paper traces the strengths and weaknesses of the evolutionary/co-evolutionary processes of Transition Management (TM) and Strategic Niche Management (SNM) in achieving sustainable development.</w:t>
      </w:r>
      <w:r w:rsidR="00953716" w:rsidRPr="00845CDD">
        <w:rPr>
          <w:rFonts w:cstheme="minorHAnsi"/>
          <w:sz w:val="22"/>
          <w:szCs w:val="22"/>
        </w:rPr>
        <w:t xml:space="preserve"> </w:t>
      </w:r>
      <w:r w:rsidRPr="00845CDD">
        <w:rPr>
          <w:rFonts w:cstheme="minorHAnsi"/>
          <w:sz w:val="22"/>
          <w:szCs w:val="22"/>
        </w:rPr>
        <w:t xml:space="preserve">These approaches mirror Ecological Modernization </w:t>
      </w:r>
      <w:r w:rsidR="0020205A" w:rsidRPr="00845CDD">
        <w:rPr>
          <w:rFonts w:cstheme="minorHAnsi"/>
          <w:sz w:val="22"/>
          <w:szCs w:val="22"/>
        </w:rPr>
        <w:t xml:space="preserve">(EM) </w:t>
      </w:r>
      <w:r w:rsidRPr="00845CDD">
        <w:rPr>
          <w:rFonts w:cstheme="minorHAnsi"/>
          <w:sz w:val="22"/>
          <w:szCs w:val="22"/>
        </w:rPr>
        <w:t>in their focus on learning processes within the firm and among firms in a</w:t>
      </w:r>
      <w:r w:rsidR="0020205A" w:rsidRPr="00845CDD">
        <w:rPr>
          <w:rFonts w:cstheme="minorHAnsi"/>
          <w:sz w:val="22"/>
          <w:szCs w:val="22"/>
        </w:rPr>
        <w:t>n</w:t>
      </w:r>
      <w:r w:rsidRPr="00845CDD">
        <w:rPr>
          <w:rFonts w:cstheme="minorHAnsi"/>
          <w:sz w:val="22"/>
          <w:szCs w:val="22"/>
        </w:rPr>
        <w:t xml:space="preserve"> </w:t>
      </w:r>
      <w:r w:rsidR="0020205A" w:rsidRPr="00845CDD">
        <w:rPr>
          <w:rFonts w:cstheme="minorHAnsi"/>
          <w:sz w:val="22"/>
          <w:szCs w:val="22"/>
        </w:rPr>
        <w:t xml:space="preserve">evolving </w:t>
      </w:r>
      <w:r w:rsidRPr="00845CDD">
        <w:rPr>
          <w:rFonts w:cstheme="minorHAnsi"/>
          <w:sz w:val="22"/>
          <w:szCs w:val="22"/>
        </w:rPr>
        <w:t>technological regime which hope to change and accelerate innovation processes in order to achieve more sustainable technologies</w:t>
      </w:r>
      <w:r w:rsidR="0085700F" w:rsidRPr="00845CDD">
        <w:rPr>
          <w:rFonts w:cstheme="minorHAnsi"/>
          <w:sz w:val="22"/>
          <w:szCs w:val="22"/>
        </w:rPr>
        <w:t xml:space="preserve"> </w:t>
      </w:r>
      <w:r w:rsidR="00CE45DC" w:rsidRPr="00845CDD">
        <w:rPr>
          <w:rFonts w:cstheme="minorHAnsi"/>
          <w:sz w:val="22"/>
          <w:szCs w:val="22"/>
        </w:rPr>
        <w:fldChar w:fldCharType="begin"/>
      </w:r>
      <w:r w:rsidR="00DD78AB" w:rsidRPr="00845CDD">
        <w:rPr>
          <w:rFonts w:cstheme="minorHAnsi"/>
          <w:sz w:val="22"/>
          <w:szCs w:val="22"/>
        </w:rPr>
        <w:instrText xml:space="preserve"> ADDIN EN.CITE &lt;EndNote&gt;&lt;Cite&gt;&lt;Author&gt;Ashford&lt;/Author&gt;&lt;Year&gt;2002&lt;/Year&gt;&lt;RecNum&gt;580&lt;/RecNum&gt;&lt;DisplayText&gt;(Ashford, 2002a)&lt;/DisplayText&gt;&lt;record&gt;&lt;rec-number&gt;580&lt;/rec-number&gt;&lt;foreign-keys&gt;&lt;key app="EN" db-id="vvstadxxm9fspce0vvzpzdaddd5e2td9taat" timestamp="0"&gt;580&lt;/key&gt;&lt;/foreign-keys&gt;&lt;ref-type name="Journal Article"&gt;17&lt;/ref-type&gt;&lt;contributors&gt;&lt;authors&gt;&lt;author&gt;Ashford, N. A.&lt;/author&gt;&lt;/authors&gt;&lt;/contributors&gt;&lt;titles&gt;&lt;title&gt;Government and Environmental Innovation in Europe and North America&lt;/title&gt;&lt;secondary-title&gt;American Behavioral Scientist&lt;/secondary-title&gt;&lt;/titles&gt;&lt;periodical&gt;&lt;full-title&gt;American Behavioral Scientist&lt;/full-title&gt;&lt;/periodical&gt;&lt;pages&gt;1417-1434&lt;/pages&gt;&lt;volume&gt;45&lt;/volume&gt;&lt;number&gt;9&lt;/number&gt;&lt;dates&gt;&lt;year&gt;2002&lt;/year&gt;&lt;/dates&gt;&lt;urls&gt;&lt;/urls&gt;&lt;/record&gt;&lt;/Cite&gt;&lt;/EndNote&gt;</w:instrText>
      </w:r>
      <w:r w:rsidR="00CE45DC" w:rsidRPr="00845CDD">
        <w:rPr>
          <w:rFonts w:cstheme="minorHAnsi"/>
          <w:sz w:val="22"/>
          <w:szCs w:val="22"/>
        </w:rPr>
        <w:fldChar w:fldCharType="separate"/>
      </w:r>
      <w:r w:rsidR="00DD78AB" w:rsidRPr="00845CDD">
        <w:rPr>
          <w:rFonts w:cstheme="minorHAnsi"/>
          <w:noProof/>
          <w:sz w:val="22"/>
          <w:szCs w:val="22"/>
        </w:rPr>
        <w:t>(Ashford, 2002a)</w:t>
      </w:r>
      <w:r w:rsidR="00CE45DC" w:rsidRPr="00845CDD">
        <w:rPr>
          <w:rFonts w:cstheme="minorHAnsi"/>
          <w:sz w:val="22"/>
          <w:szCs w:val="22"/>
        </w:rPr>
        <w:fldChar w:fldCharType="end"/>
      </w:r>
      <w:r w:rsidRPr="00845CDD">
        <w:rPr>
          <w:rFonts w:cstheme="minorHAnsi"/>
          <w:sz w:val="22"/>
          <w:szCs w:val="22"/>
        </w:rPr>
        <w:t>. The</w:t>
      </w:r>
      <w:r w:rsidR="00DC7D45" w:rsidRPr="00845CDD">
        <w:rPr>
          <w:rFonts w:cstheme="minorHAnsi"/>
          <w:sz w:val="22"/>
          <w:szCs w:val="22"/>
        </w:rPr>
        <w:t xml:space="preserve">ir proponents </w:t>
      </w:r>
      <w:r w:rsidRPr="00845CDD">
        <w:rPr>
          <w:rFonts w:cstheme="minorHAnsi"/>
          <w:sz w:val="22"/>
          <w:szCs w:val="22"/>
        </w:rPr>
        <w:t>reject revolutionary and disruptive changes brought on by government fiat</w:t>
      </w:r>
      <w:r w:rsidR="00235B54" w:rsidRPr="00845CDD">
        <w:rPr>
          <w:rFonts w:cstheme="minorHAnsi"/>
          <w:sz w:val="22"/>
          <w:szCs w:val="22"/>
        </w:rPr>
        <w:t xml:space="preserve"> </w:t>
      </w:r>
      <w:r w:rsidR="00CE45DC" w:rsidRPr="00845CDD">
        <w:rPr>
          <w:rFonts w:cstheme="minorHAnsi"/>
          <w:sz w:val="22"/>
          <w:szCs w:val="22"/>
        </w:rPr>
        <w:fldChar w:fldCharType="begin"/>
      </w:r>
      <w:r w:rsidR="00DD78AB" w:rsidRPr="00845CDD">
        <w:rPr>
          <w:rFonts w:cstheme="minorHAnsi"/>
          <w:sz w:val="22"/>
          <w:szCs w:val="22"/>
        </w:rPr>
        <w:instrText xml:space="preserve"> ADDIN EN.CITE &lt;EndNote&gt;&lt;Cite&gt;&lt;Author&gt;Rotmans&lt;/Author&gt;&lt;Year&gt;2001&lt;/Year&gt;&lt;RecNum&gt;1650&lt;/RecNum&gt;&lt;DisplayText&gt;(Rotmans, Kemp and van Asselt, 2001a)&lt;/DisplayText&gt;&lt;record&gt;&lt;rec-number&gt;1650&lt;/rec-number&gt;&lt;foreign-keys&gt;&lt;key app="EN" db-id="vvstadxxm9fspce0vvzpzdaddd5e2td9taat" timestamp="0"&gt;1650&lt;/key&gt;&lt;/foreign-keys&gt;&lt;ref-type name="Journal Article"&gt;17&lt;/ref-type&gt;&lt;contributors&gt;&lt;authors&gt;&lt;author&gt;Rotmans, J. &lt;/author&gt;&lt;author&gt;Kemp, R. &lt;/author&gt;&lt;author&gt;van Asselt, M.&lt;/author&gt;&lt;/authors&gt;&lt;/contributors&gt;&lt;titles&gt;&lt;title&gt;More Evolution than Revolution: Transition Management in Public Policy&lt;/title&gt;&lt;secondary-title&gt;Foresight&lt;/secondary-title&gt;&lt;/titles&gt;&lt;periodical&gt;&lt;full-title&gt;Foresight&lt;/full-title&gt;&lt;/periodical&gt;&lt;pages&gt;015-031&lt;/pages&gt;&lt;volume&gt;3&lt;/volume&gt;&lt;number&gt;1&lt;/number&gt;&lt;dates&gt;&lt;year&gt;2001&lt;/year&gt;&lt;/dates&gt;&lt;urls&gt;&lt;/urls&gt;&lt;/record&gt;&lt;/Cite&gt;&lt;/EndNote&gt;</w:instrText>
      </w:r>
      <w:r w:rsidR="00CE45DC" w:rsidRPr="00845CDD">
        <w:rPr>
          <w:rFonts w:cstheme="minorHAnsi"/>
          <w:sz w:val="22"/>
          <w:szCs w:val="22"/>
        </w:rPr>
        <w:fldChar w:fldCharType="separate"/>
      </w:r>
      <w:r w:rsidR="00DD78AB" w:rsidRPr="00845CDD">
        <w:rPr>
          <w:rFonts w:cstheme="minorHAnsi"/>
          <w:noProof/>
          <w:sz w:val="22"/>
          <w:szCs w:val="22"/>
        </w:rPr>
        <w:t>(Rotmans, Kemp and van Asselt, 2001a)</w:t>
      </w:r>
      <w:r w:rsidR="00CE45DC" w:rsidRPr="00845CDD">
        <w:rPr>
          <w:rFonts w:cstheme="minorHAnsi"/>
          <w:sz w:val="22"/>
          <w:szCs w:val="22"/>
        </w:rPr>
        <w:fldChar w:fldCharType="end"/>
      </w:r>
      <w:r w:rsidRPr="00845CDD">
        <w:rPr>
          <w:rFonts w:cstheme="minorHAnsi"/>
          <w:sz w:val="22"/>
          <w:szCs w:val="22"/>
        </w:rPr>
        <w:t>, although</w:t>
      </w:r>
      <w:r w:rsidR="0020205A" w:rsidRPr="00845CDD">
        <w:rPr>
          <w:rFonts w:cstheme="minorHAnsi"/>
          <w:sz w:val="22"/>
          <w:szCs w:val="22"/>
        </w:rPr>
        <w:t>,</w:t>
      </w:r>
      <w:r w:rsidRPr="00845CDD">
        <w:rPr>
          <w:rFonts w:cstheme="minorHAnsi"/>
          <w:sz w:val="22"/>
          <w:szCs w:val="22"/>
        </w:rPr>
        <w:t xml:space="preserve"> curiously</w:t>
      </w:r>
      <w:r w:rsidR="0020205A" w:rsidRPr="00845CDD">
        <w:rPr>
          <w:rFonts w:cstheme="minorHAnsi"/>
          <w:sz w:val="22"/>
          <w:szCs w:val="22"/>
        </w:rPr>
        <w:t>,</w:t>
      </w:r>
      <w:r w:rsidR="00854D1A" w:rsidRPr="00845CDD">
        <w:rPr>
          <w:rFonts w:cstheme="minorHAnsi"/>
          <w:sz w:val="22"/>
          <w:szCs w:val="22"/>
        </w:rPr>
        <w:t xml:space="preserve"> in earlier work some </w:t>
      </w:r>
      <w:r w:rsidRPr="00845CDD">
        <w:rPr>
          <w:rFonts w:cstheme="minorHAnsi"/>
          <w:sz w:val="22"/>
          <w:szCs w:val="22"/>
        </w:rPr>
        <w:t>of th</w:t>
      </w:r>
      <w:r w:rsidR="00DC7D45" w:rsidRPr="00845CDD">
        <w:rPr>
          <w:rFonts w:cstheme="minorHAnsi"/>
          <w:sz w:val="22"/>
          <w:szCs w:val="22"/>
        </w:rPr>
        <w:t>em</w:t>
      </w:r>
      <w:r w:rsidRPr="00845CDD">
        <w:rPr>
          <w:rFonts w:cstheme="minorHAnsi"/>
          <w:sz w:val="22"/>
          <w:szCs w:val="22"/>
        </w:rPr>
        <w:t xml:space="preserve"> acknowledge</w:t>
      </w:r>
      <w:r w:rsidR="00854D1A" w:rsidRPr="00845CDD">
        <w:rPr>
          <w:rFonts w:cstheme="minorHAnsi"/>
          <w:sz w:val="22"/>
          <w:szCs w:val="22"/>
        </w:rPr>
        <w:t>d</w:t>
      </w:r>
      <w:r w:rsidRPr="00845CDD">
        <w:rPr>
          <w:rFonts w:cstheme="minorHAnsi"/>
          <w:sz w:val="22"/>
          <w:szCs w:val="22"/>
        </w:rPr>
        <w:t xml:space="preserve"> the potential o</w:t>
      </w:r>
      <w:r w:rsidR="0020205A" w:rsidRPr="00845CDD">
        <w:rPr>
          <w:rFonts w:cstheme="minorHAnsi"/>
          <w:sz w:val="22"/>
          <w:szCs w:val="22"/>
        </w:rPr>
        <w:t>f</w:t>
      </w:r>
      <w:r w:rsidRPr="00845CDD">
        <w:rPr>
          <w:rFonts w:cstheme="minorHAnsi"/>
          <w:sz w:val="22"/>
          <w:szCs w:val="22"/>
        </w:rPr>
        <w:t xml:space="preserve"> regulation to change technological trajectories</w:t>
      </w:r>
      <w:r w:rsidR="00235B54" w:rsidRPr="00845CDD">
        <w:rPr>
          <w:rFonts w:cstheme="minorHAnsi"/>
          <w:sz w:val="22"/>
          <w:szCs w:val="22"/>
        </w:rPr>
        <w:t xml:space="preserve"> </w:t>
      </w:r>
      <w:r w:rsidRPr="00845CDD">
        <w:rPr>
          <w:rFonts w:cstheme="minorHAnsi"/>
          <w:sz w:val="22"/>
          <w:szCs w:val="22"/>
        </w:rPr>
        <w:t>dramatically</w:t>
      </w:r>
      <w:r w:rsidR="00235B54" w:rsidRPr="00845CDD">
        <w:rPr>
          <w:rFonts w:cstheme="minorHAnsi"/>
          <w:sz w:val="22"/>
          <w:szCs w:val="22"/>
        </w:rPr>
        <w:t xml:space="preserve"> </w:t>
      </w:r>
      <w:r w:rsidR="00CE45DC" w:rsidRPr="00845CDD">
        <w:rPr>
          <w:rFonts w:cstheme="minorHAnsi"/>
          <w:sz w:val="22"/>
          <w:szCs w:val="22"/>
        </w:rPr>
        <w:fldChar w:fldCharType="begin"/>
      </w:r>
      <w:r w:rsidR="00DD78AB" w:rsidRPr="00845CDD">
        <w:rPr>
          <w:rFonts w:cstheme="minorHAnsi"/>
          <w:sz w:val="22"/>
          <w:szCs w:val="22"/>
        </w:rPr>
        <w:instrText xml:space="preserve"> ADDIN EN.CITE &lt;EndNote&gt;&lt;Cite&gt;&lt;Author&gt;Schot&lt;/Author&gt;&lt;Year&gt;1994&lt;/Year&gt;&lt;RecNum&gt;3127&lt;/RecNum&gt;&lt;DisplayText&gt;(Schot, Hoogma and Elzen, 1994)&lt;/DisplayText&gt;&lt;record&gt;&lt;rec-number&gt;3127&lt;/rec-number&gt;&lt;foreign-keys&gt;&lt;key app="EN" db-id="vvstadxxm9fspce0vvzpzdaddd5e2td9taat" timestamp="1439168778"&gt;3127&lt;/key&gt;&lt;/foreign-keys&gt;&lt;ref-type name="Journal Article"&gt;17&lt;/ref-type&gt;&lt;contributors&gt;&lt;authors&gt;&lt;author&gt;Schot, J.&lt;/author&gt;&lt;author&gt;Hoogma, R.&lt;/author&gt;&lt;author&gt;Elzen, B.&lt;/author&gt;&lt;/authors&gt;&lt;/contributors&gt;&lt;titles&gt;&lt;title&gt;Strategies for Shifting Technological Systems: The Case of the Automobile System&lt;/title&gt;&lt;secondary-title&gt;Futures &lt;/secondary-title&gt;&lt;/titles&gt;&lt;periodical&gt;&lt;full-title&gt;Futures&lt;/full-title&gt;&lt;/periodical&gt;&lt;pages&gt;1060-l076&lt;/pages&gt;&lt;volume&gt;26&lt;/volume&gt;&lt;number&gt;10&lt;/number&gt;&lt;dates&gt;&lt;year&gt;1994&lt;/year&gt;&lt;/dates&gt;&lt;urls&gt;&lt;/urls&gt;&lt;/record&gt;&lt;/Cite&gt;&lt;/EndNote&gt;</w:instrText>
      </w:r>
      <w:r w:rsidR="00CE45DC" w:rsidRPr="00845CDD">
        <w:rPr>
          <w:rFonts w:cstheme="minorHAnsi"/>
          <w:sz w:val="22"/>
          <w:szCs w:val="22"/>
        </w:rPr>
        <w:fldChar w:fldCharType="separate"/>
      </w:r>
      <w:r w:rsidR="00DD78AB" w:rsidRPr="00845CDD">
        <w:rPr>
          <w:rFonts w:cstheme="minorHAnsi"/>
          <w:noProof/>
          <w:sz w:val="22"/>
          <w:szCs w:val="22"/>
        </w:rPr>
        <w:t>(Schot, Hoogma and Elzen, 1994)</w:t>
      </w:r>
      <w:r w:rsidR="00CE45DC" w:rsidRPr="00845CDD">
        <w:rPr>
          <w:rFonts w:cstheme="minorHAnsi"/>
          <w:sz w:val="22"/>
          <w:szCs w:val="22"/>
        </w:rPr>
        <w:fldChar w:fldCharType="end"/>
      </w:r>
      <w:r w:rsidRPr="00845CDD">
        <w:rPr>
          <w:rFonts w:cstheme="minorHAnsi"/>
          <w:sz w:val="22"/>
          <w:szCs w:val="22"/>
        </w:rPr>
        <w:t>.</w:t>
      </w:r>
    </w:p>
    <w:p w14:paraId="7C380097" w14:textId="77777777" w:rsidR="00DC7D45" w:rsidRPr="00845CDD" w:rsidRDefault="00DC7D45" w:rsidP="00AD0130">
      <w:pPr>
        <w:autoSpaceDE w:val="0"/>
        <w:autoSpaceDN w:val="0"/>
        <w:adjustRightInd w:val="0"/>
        <w:rPr>
          <w:rFonts w:cstheme="minorHAnsi"/>
          <w:sz w:val="22"/>
          <w:szCs w:val="22"/>
        </w:rPr>
      </w:pPr>
    </w:p>
    <w:p w14:paraId="0B7BA735" w14:textId="2F9CDAF1" w:rsidR="00C46BE6" w:rsidRPr="00845CDD" w:rsidRDefault="0020205A" w:rsidP="00AD0130">
      <w:pPr>
        <w:autoSpaceDE w:val="0"/>
        <w:autoSpaceDN w:val="0"/>
        <w:adjustRightInd w:val="0"/>
        <w:rPr>
          <w:rFonts w:cstheme="minorHAnsi"/>
          <w:sz w:val="22"/>
          <w:szCs w:val="22"/>
        </w:rPr>
      </w:pPr>
      <w:r w:rsidRPr="00845CDD">
        <w:rPr>
          <w:rFonts w:cstheme="minorHAnsi"/>
          <w:sz w:val="22"/>
          <w:szCs w:val="22"/>
        </w:rPr>
        <w:t>This paper argues that regulation-induced technological innovation has a much greater potential in making the significant changes required to achie</w:t>
      </w:r>
      <w:r w:rsidR="008817DE">
        <w:rPr>
          <w:rFonts w:cstheme="minorHAnsi"/>
          <w:sz w:val="22"/>
          <w:szCs w:val="22"/>
        </w:rPr>
        <w:t xml:space="preserve">ving sustainable development by </w:t>
      </w:r>
      <w:r w:rsidRPr="00845CDD">
        <w:rPr>
          <w:rFonts w:cstheme="minorHAnsi"/>
          <w:sz w:val="22"/>
          <w:szCs w:val="22"/>
        </w:rPr>
        <w:t>encouraging disrupting innovation, especially from new entrants displacing incumbents. TM and SNM processes are argued to be “too little, too late</w:t>
      </w:r>
      <w:r w:rsidR="00953716" w:rsidRPr="00845CDD">
        <w:rPr>
          <w:rFonts w:cstheme="minorHAnsi"/>
          <w:sz w:val="22"/>
          <w:szCs w:val="22"/>
        </w:rPr>
        <w:t>.</w:t>
      </w:r>
      <w:r w:rsidRPr="00845CDD">
        <w:rPr>
          <w:rFonts w:cstheme="minorHAnsi"/>
          <w:sz w:val="22"/>
          <w:szCs w:val="22"/>
        </w:rPr>
        <w:t xml:space="preserve">” Nowhere is this more evident than in the area of global climate disruption. Attempts in the Netherlands to coach more sustainable energy production and use through TM and SNM are contrasted with President Obama’s new climate change initiative by regulating emissions from coal-fired power plants. </w:t>
      </w:r>
      <w:r w:rsidR="00953716" w:rsidRPr="00845CDD">
        <w:rPr>
          <w:rFonts w:cstheme="minorHAnsi"/>
          <w:sz w:val="22"/>
          <w:szCs w:val="22"/>
        </w:rPr>
        <w:t xml:space="preserve">Progress that </w:t>
      </w:r>
      <w:r w:rsidR="00B9546A" w:rsidRPr="00845CDD">
        <w:rPr>
          <w:rFonts w:cstheme="minorHAnsi"/>
          <w:sz w:val="22"/>
          <w:szCs w:val="22"/>
        </w:rPr>
        <w:t xml:space="preserve">is </w:t>
      </w:r>
      <w:r w:rsidR="00953716" w:rsidRPr="00845CDD">
        <w:rPr>
          <w:rFonts w:cstheme="minorHAnsi"/>
          <w:sz w:val="22"/>
          <w:szCs w:val="22"/>
        </w:rPr>
        <w:t>t</w:t>
      </w:r>
      <w:r w:rsidRPr="00845CDD">
        <w:rPr>
          <w:rFonts w:cstheme="minorHAnsi"/>
          <w:sz w:val="22"/>
          <w:szCs w:val="22"/>
        </w:rPr>
        <w:t>oo little</w:t>
      </w:r>
      <w:r w:rsidR="00953716" w:rsidRPr="00845CDD">
        <w:rPr>
          <w:rFonts w:cstheme="minorHAnsi"/>
          <w:sz w:val="22"/>
          <w:szCs w:val="22"/>
        </w:rPr>
        <w:t xml:space="preserve"> and </w:t>
      </w:r>
      <w:r w:rsidRPr="00845CDD">
        <w:rPr>
          <w:rFonts w:cstheme="minorHAnsi"/>
          <w:sz w:val="22"/>
          <w:szCs w:val="22"/>
        </w:rPr>
        <w:t>too late has been made internationally through evolutionary processes. It is time to embark on a different pathway.</w:t>
      </w:r>
    </w:p>
    <w:p w14:paraId="21CA4398" w14:textId="77777777" w:rsidR="0020205A" w:rsidRPr="00845CDD" w:rsidRDefault="0020205A" w:rsidP="00AD0130">
      <w:pPr>
        <w:autoSpaceDE w:val="0"/>
        <w:autoSpaceDN w:val="0"/>
        <w:adjustRightInd w:val="0"/>
        <w:rPr>
          <w:rFonts w:cstheme="minorHAnsi"/>
          <w:sz w:val="22"/>
          <w:szCs w:val="22"/>
        </w:rPr>
      </w:pPr>
    </w:p>
    <w:p w14:paraId="678FDF8E" w14:textId="700A9AE6" w:rsidR="0020205A" w:rsidRDefault="0020205A" w:rsidP="00AD0130">
      <w:pPr>
        <w:autoSpaceDE w:val="0"/>
        <w:autoSpaceDN w:val="0"/>
        <w:adjustRightInd w:val="0"/>
        <w:rPr>
          <w:rFonts w:cstheme="minorHAnsi"/>
          <w:sz w:val="22"/>
          <w:szCs w:val="22"/>
        </w:rPr>
      </w:pPr>
      <w:r w:rsidRPr="00845CDD">
        <w:rPr>
          <w:rFonts w:cstheme="minorHAnsi"/>
          <w:sz w:val="22"/>
          <w:szCs w:val="22"/>
        </w:rPr>
        <w:t xml:space="preserve">Unsustainable systems, such as energy production and use, agriculture, and transportation consist of inter-connected components and economic actors characterized by technical (and political) “lock-in” </w:t>
      </w:r>
      <w:r w:rsidR="00361C5C" w:rsidRPr="00845CDD">
        <w:rPr>
          <w:rFonts w:cstheme="minorHAnsi"/>
          <w:sz w:val="22"/>
          <w:szCs w:val="22"/>
        </w:rPr>
        <w:t xml:space="preserve">[1] </w:t>
      </w:r>
      <w:r w:rsidRPr="00845CDD">
        <w:rPr>
          <w:rFonts w:cstheme="minorHAnsi"/>
          <w:sz w:val="22"/>
          <w:szCs w:val="22"/>
        </w:rPr>
        <w:t xml:space="preserve">which is difficult to change. Strategic stringent regulation of </w:t>
      </w:r>
      <w:r w:rsidR="00361C5C" w:rsidRPr="00845CDD">
        <w:rPr>
          <w:rFonts w:cstheme="minorHAnsi"/>
          <w:sz w:val="22"/>
          <w:szCs w:val="22"/>
        </w:rPr>
        <w:t xml:space="preserve">those </w:t>
      </w:r>
      <w:r w:rsidRPr="00845CDD">
        <w:rPr>
          <w:rFonts w:cstheme="minorHAnsi"/>
          <w:sz w:val="22"/>
          <w:szCs w:val="22"/>
        </w:rPr>
        <w:t xml:space="preserve">components, if conceived in an integrated fashion, are argued to be a </w:t>
      </w:r>
      <w:r w:rsidR="00FB4835" w:rsidRPr="00845CDD">
        <w:rPr>
          <w:rFonts w:cstheme="minorHAnsi"/>
          <w:sz w:val="22"/>
          <w:szCs w:val="22"/>
        </w:rPr>
        <w:t xml:space="preserve">more </w:t>
      </w:r>
      <w:r w:rsidRPr="00845CDD">
        <w:rPr>
          <w:rFonts w:cstheme="minorHAnsi"/>
          <w:sz w:val="22"/>
          <w:szCs w:val="22"/>
        </w:rPr>
        <w:t>successful pathway to sustainab</w:t>
      </w:r>
      <w:r w:rsidR="00FB4835" w:rsidRPr="00845CDD">
        <w:rPr>
          <w:rFonts w:cstheme="minorHAnsi"/>
          <w:sz w:val="22"/>
          <w:szCs w:val="22"/>
        </w:rPr>
        <w:t>ility</w:t>
      </w:r>
      <w:r w:rsidRPr="00845CDD">
        <w:rPr>
          <w:rFonts w:cstheme="minorHAnsi"/>
          <w:sz w:val="22"/>
          <w:szCs w:val="22"/>
        </w:rPr>
        <w:t xml:space="preserve">, even if greeted by political resistance. </w:t>
      </w:r>
    </w:p>
    <w:p w14:paraId="2F533917" w14:textId="77777777" w:rsidR="00087436" w:rsidRDefault="00087436" w:rsidP="00AD0130">
      <w:pPr>
        <w:autoSpaceDE w:val="0"/>
        <w:autoSpaceDN w:val="0"/>
        <w:adjustRightInd w:val="0"/>
        <w:rPr>
          <w:rFonts w:cstheme="minorHAnsi"/>
          <w:sz w:val="22"/>
          <w:szCs w:val="22"/>
        </w:rPr>
      </w:pPr>
    </w:p>
    <w:p w14:paraId="1580336A" w14:textId="30B1C7A4" w:rsidR="0020205A" w:rsidRPr="00845CDD" w:rsidRDefault="00087436" w:rsidP="00035E0E">
      <w:pPr>
        <w:tabs>
          <w:tab w:val="left" w:pos="2351"/>
        </w:tabs>
        <w:autoSpaceDE w:val="0"/>
        <w:autoSpaceDN w:val="0"/>
        <w:adjustRightInd w:val="0"/>
        <w:rPr>
          <w:rFonts w:cstheme="minorHAnsi"/>
          <w:sz w:val="22"/>
          <w:szCs w:val="22"/>
        </w:rPr>
      </w:pPr>
      <w:r w:rsidRPr="00087436">
        <w:rPr>
          <w:rFonts w:cstheme="minorHAnsi"/>
          <w:sz w:val="18"/>
          <w:szCs w:val="18"/>
        </w:rPr>
        <w:t>* Updated from an earlier paper</w:t>
      </w:r>
      <w:r w:rsidR="00FE1D03">
        <w:rPr>
          <w:rFonts w:cstheme="minorHAnsi"/>
          <w:sz w:val="18"/>
          <w:szCs w:val="18"/>
        </w:rPr>
        <w:t>: Ashford and Hall 2015</w:t>
      </w:r>
      <w:r w:rsidR="00416FF1">
        <w:rPr>
          <w:rFonts w:cstheme="minorHAnsi"/>
          <w:sz w:val="18"/>
          <w:szCs w:val="18"/>
        </w:rPr>
        <w:t>,</w:t>
      </w:r>
      <w:r w:rsidRPr="00087436">
        <w:rPr>
          <w:rFonts w:cstheme="minorHAnsi"/>
          <w:sz w:val="18"/>
          <w:szCs w:val="18"/>
        </w:rPr>
        <w:t xml:space="preserve"> presented in August 2015 at</w:t>
      </w:r>
      <w:r w:rsidRPr="00035E0E">
        <w:rPr>
          <w:rFonts w:cstheme="minorHAnsi"/>
          <w:sz w:val="18"/>
          <w:szCs w:val="18"/>
        </w:rPr>
        <w:t xml:space="preserve"> </w:t>
      </w:r>
      <w:r w:rsidR="00035E0E" w:rsidRPr="00035E0E">
        <w:rPr>
          <w:rFonts w:ascii="Arial" w:hAnsi="Arial" w:cs="Arial"/>
          <w:sz w:val="18"/>
          <w:szCs w:val="18"/>
        </w:rPr>
        <w:t xml:space="preserve">6th International Sustainability Transitions (IST) Conference. Sustainability Transitions and Wider Transformative Change Historical Roots and Future Pathways, </w:t>
      </w:r>
      <w:r w:rsidR="00035E0E">
        <w:rPr>
          <w:rFonts w:ascii="Arial" w:hAnsi="Arial" w:cs="Arial"/>
          <w:sz w:val="18"/>
          <w:szCs w:val="18"/>
        </w:rPr>
        <w:t>Falmer, Brighton, UK.</w:t>
      </w:r>
    </w:p>
    <w:p w14:paraId="7657A052" w14:textId="77777777" w:rsidR="004B0549" w:rsidRDefault="0020205A" w:rsidP="005D05FD">
      <w:pPr>
        <w:autoSpaceDE w:val="0"/>
        <w:autoSpaceDN w:val="0"/>
        <w:adjustRightInd w:val="0"/>
        <w:rPr>
          <w:rFonts w:cstheme="minorHAnsi"/>
          <w:sz w:val="22"/>
          <w:szCs w:val="22"/>
        </w:rPr>
      </w:pPr>
      <w:r w:rsidRPr="00845CDD">
        <w:rPr>
          <w:rFonts w:cstheme="minorHAnsi"/>
          <w:sz w:val="22"/>
          <w:szCs w:val="22"/>
        </w:rPr>
        <w:lastRenderedPageBreak/>
        <w:t xml:space="preserve">In the remainder of this paper, we address the theories of system innovation, the strengths and weaknesses of the TM and SNM approaches, </w:t>
      </w:r>
      <w:r w:rsidR="00CC5D89" w:rsidRPr="00845CDD">
        <w:rPr>
          <w:rFonts w:cstheme="minorHAnsi"/>
          <w:sz w:val="22"/>
          <w:szCs w:val="22"/>
        </w:rPr>
        <w:t xml:space="preserve">the </w:t>
      </w:r>
      <w:r w:rsidR="00CD40FD" w:rsidRPr="00845CDD">
        <w:rPr>
          <w:rFonts w:cstheme="minorHAnsi"/>
          <w:sz w:val="22"/>
          <w:szCs w:val="22"/>
        </w:rPr>
        <w:t>argu</w:t>
      </w:r>
      <w:r w:rsidR="00CC5D89" w:rsidRPr="00845CDD">
        <w:rPr>
          <w:rFonts w:cstheme="minorHAnsi"/>
          <w:sz w:val="22"/>
          <w:szCs w:val="22"/>
        </w:rPr>
        <w:t>m</w:t>
      </w:r>
      <w:r w:rsidR="00CD40FD" w:rsidRPr="00845CDD">
        <w:rPr>
          <w:rFonts w:cstheme="minorHAnsi"/>
          <w:sz w:val="22"/>
          <w:szCs w:val="22"/>
        </w:rPr>
        <w:t>e</w:t>
      </w:r>
      <w:r w:rsidR="00CC5D89" w:rsidRPr="00845CDD">
        <w:rPr>
          <w:rFonts w:cstheme="minorHAnsi"/>
          <w:sz w:val="22"/>
          <w:szCs w:val="22"/>
        </w:rPr>
        <w:t xml:space="preserve">nt in favor of </w:t>
      </w:r>
      <w:r w:rsidR="00CD40FD" w:rsidRPr="00845CDD">
        <w:rPr>
          <w:rFonts w:cstheme="minorHAnsi"/>
          <w:sz w:val="22"/>
          <w:szCs w:val="22"/>
        </w:rPr>
        <w:t xml:space="preserve">a stronger role for government than mere guidance, </w:t>
      </w:r>
      <w:r w:rsidRPr="00845CDD">
        <w:rPr>
          <w:rFonts w:cstheme="minorHAnsi"/>
          <w:sz w:val="22"/>
          <w:szCs w:val="22"/>
        </w:rPr>
        <w:t>regulation-induced technological innovation as a more viable alternative to achieving more sustainable development</w:t>
      </w:r>
      <w:r w:rsidR="00A3486E" w:rsidRPr="00845CDD">
        <w:rPr>
          <w:rFonts w:cstheme="minorHAnsi"/>
          <w:sz w:val="22"/>
          <w:szCs w:val="22"/>
        </w:rPr>
        <w:t>, and finally t</w:t>
      </w:r>
      <w:r w:rsidR="00A3486E" w:rsidRPr="00845CDD">
        <w:rPr>
          <w:rFonts w:cstheme="minorHAnsi"/>
          <w:bCs/>
          <w:sz w:val="22"/>
          <w:szCs w:val="22"/>
        </w:rPr>
        <w:t xml:space="preserve">he importance of diffusion </w:t>
      </w:r>
      <w:bookmarkStart w:id="0" w:name="_GoBack"/>
      <w:bookmarkEnd w:id="0"/>
      <w:r w:rsidR="00A3486E" w:rsidRPr="00845CDD">
        <w:rPr>
          <w:rFonts w:cstheme="minorHAnsi"/>
          <w:bCs/>
          <w:sz w:val="22"/>
          <w:szCs w:val="22"/>
        </w:rPr>
        <w:t>(as opposed to innovation) in achieving sustainable development</w:t>
      </w:r>
      <w:r w:rsidR="00A3486E" w:rsidRPr="00845CDD">
        <w:rPr>
          <w:rFonts w:cstheme="minorHAnsi"/>
          <w:sz w:val="22"/>
          <w:szCs w:val="22"/>
        </w:rPr>
        <w:t>.</w:t>
      </w:r>
      <w:r w:rsidR="002C3543" w:rsidRPr="00845CDD">
        <w:rPr>
          <w:rFonts w:cstheme="minorHAnsi"/>
          <w:sz w:val="22"/>
          <w:szCs w:val="22"/>
        </w:rPr>
        <w:t xml:space="preserve"> </w:t>
      </w:r>
      <w:r w:rsidR="00DC7D45" w:rsidRPr="00845CDD">
        <w:rPr>
          <w:rFonts w:cstheme="minorHAnsi"/>
          <w:sz w:val="22"/>
          <w:szCs w:val="22"/>
        </w:rPr>
        <w:t>The debates of which approaches are more likely to succeed predictably reflect the disciplinary orientations of the opposing camps, centering around evolutionary</w:t>
      </w:r>
      <w:r w:rsidR="00CA4903" w:rsidRPr="00845CDD">
        <w:rPr>
          <w:rFonts w:cstheme="minorHAnsi"/>
          <w:sz w:val="22"/>
          <w:szCs w:val="22"/>
        </w:rPr>
        <w:t>,</w:t>
      </w:r>
      <w:r w:rsidR="00927853" w:rsidRPr="00845CDD">
        <w:rPr>
          <w:rFonts w:cstheme="minorHAnsi"/>
          <w:sz w:val="22"/>
          <w:szCs w:val="22"/>
        </w:rPr>
        <w:t xml:space="preserve"> neoclassical</w:t>
      </w:r>
      <w:r w:rsidR="00CA4903" w:rsidRPr="00845CDD">
        <w:rPr>
          <w:rFonts w:cstheme="minorHAnsi"/>
          <w:sz w:val="22"/>
          <w:szCs w:val="22"/>
        </w:rPr>
        <w:t>, and ecological</w:t>
      </w:r>
      <w:r w:rsidR="00DC7D45" w:rsidRPr="00845CDD">
        <w:rPr>
          <w:rFonts w:cstheme="minorHAnsi"/>
          <w:sz w:val="22"/>
          <w:szCs w:val="22"/>
        </w:rPr>
        <w:t xml:space="preserve"> economists</w:t>
      </w:r>
      <w:r w:rsidR="00927853" w:rsidRPr="00845CDD">
        <w:rPr>
          <w:rFonts w:cstheme="minorHAnsi"/>
          <w:sz w:val="22"/>
          <w:szCs w:val="22"/>
        </w:rPr>
        <w:t>,</w:t>
      </w:r>
      <w:r w:rsidR="00DC7D45" w:rsidRPr="00845CDD">
        <w:rPr>
          <w:rFonts w:cstheme="minorHAnsi"/>
          <w:sz w:val="22"/>
          <w:szCs w:val="22"/>
        </w:rPr>
        <w:t xml:space="preserve"> and sociologists</w:t>
      </w:r>
      <w:r w:rsidR="00927853" w:rsidRPr="00845CDD">
        <w:rPr>
          <w:rFonts w:cstheme="minorHAnsi"/>
          <w:sz w:val="22"/>
          <w:szCs w:val="22"/>
        </w:rPr>
        <w:t>,</w:t>
      </w:r>
      <w:r w:rsidR="00DC7D45" w:rsidRPr="00845CDD">
        <w:rPr>
          <w:rFonts w:cstheme="minorHAnsi"/>
          <w:sz w:val="22"/>
          <w:szCs w:val="22"/>
        </w:rPr>
        <w:t xml:space="preserve"> on the one hand, and legal scholars and political scientists on the other. So-called technology policy experts occupy both domains.</w:t>
      </w:r>
    </w:p>
    <w:p w14:paraId="2CDDACC9" w14:textId="77777777" w:rsidR="004B0549" w:rsidRDefault="004B0549" w:rsidP="005D05FD">
      <w:pPr>
        <w:autoSpaceDE w:val="0"/>
        <w:autoSpaceDN w:val="0"/>
        <w:adjustRightInd w:val="0"/>
        <w:rPr>
          <w:rFonts w:cstheme="minorHAnsi"/>
          <w:sz w:val="22"/>
          <w:szCs w:val="22"/>
        </w:rPr>
      </w:pPr>
    </w:p>
    <w:p w14:paraId="7354EAF3" w14:textId="7FDD82A4" w:rsidR="001B3A13" w:rsidRDefault="001B3A13" w:rsidP="001B3A13">
      <w:pPr>
        <w:autoSpaceDE w:val="0"/>
        <w:autoSpaceDN w:val="0"/>
        <w:adjustRightInd w:val="0"/>
        <w:rPr>
          <w:rFonts w:cstheme="minorHAnsi"/>
          <w:b/>
          <w:sz w:val="22"/>
          <w:szCs w:val="22"/>
        </w:rPr>
      </w:pPr>
      <w:r w:rsidRPr="001B3A13">
        <w:rPr>
          <w:rFonts w:cstheme="minorHAnsi"/>
          <w:b/>
          <w:sz w:val="22"/>
          <w:szCs w:val="22"/>
        </w:rPr>
        <w:t>The Inno</w:t>
      </w:r>
      <w:r w:rsidR="00E911E0">
        <w:rPr>
          <w:rFonts w:cstheme="minorHAnsi"/>
          <w:b/>
          <w:sz w:val="22"/>
          <w:szCs w:val="22"/>
        </w:rPr>
        <w:t>vation Process: Distinguishing S</w:t>
      </w:r>
      <w:r w:rsidRPr="001B3A13">
        <w:rPr>
          <w:rFonts w:cstheme="minorHAnsi"/>
          <w:b/>
          <w:sz w:val="22"/>
          <w:szCs w:val="22"/>
        </w:rPr>
        <w:t>ingular Product and Process Changes from Systemic Innovation</w:t>
      </w:r>
    </w:p>
    <w:p w14:paraId="0220F9F4" w14:textId="77777777" w:rsidR="001B3A13" w:rsidRPr="00861CB3" w:rsidRDefault="001B3A13" w:rsidP="001B3A13">
      <w:pPr>
        <w:autoSpaceDE w:val="0"/>
        <w:autoSpaceDN w:val="0"/>
        <w:adjustRightInd w:val="0"/>
        <w:rPr>
          <w:rFonts w:eastAsia="Times New Roman"/>
          <w:sz w:val="22"/>
          <w:szCs w:val="22"/>
          <w:lang w:val="en-GB"/>
        </w:rPr>
      </w:pPr>
    </w:p>
    <w:p w14:paraId="1BC6503C" w14:textId="6FE9D785" w:rsidR="001B3A13" w:rsidRPr="00861CB3" w:rsidRDefault="001B3A13" w:rsidP="001B3A13">
      <w:pPr>
        <w:spacing w:after="120" w:line="252" w:lineRule="auto"/>
        <w:jc w:val="both"/>
        <w:rPr>
          <w:sz w:val="22"/>
          <w:szCs w:val="22"/>
          <w:lang w:val="en-GB"/>
        </w:rPr>
      </w:pPr>
      <w:r w:rsidRPr="00861CB3">
        <w:rPr>
          <w:sz w:val="22"/>
          <w:szCs w:val="22"/>
          <w:lang w:val="en-GB"/>
        </w:rPr>
        <w:t>Much faith and hope in transforming industrial systems has been placed on the concept of innovation. After all, the root of the word implies change. The innovation process is acknowledged to encompass three related and interactively-connected activities: invention, innovation, and diffusion. Invention is the first working prototype of a technology; it can involve a product, a process or a manufacturing/services system. Innovation is the first or new market application, while diffusion refers to proliferation of the innovation throughout an industry. When the innovation is then used in other industries, applications, or national contexts, we often also use the term technology transfer to describe diffusion. Finally, if significant adaptation is required in a new context, it is sometimes referred to as a separate innovation.</w:t>
      </w:r>
    </w:p>
    <w:p w14:paraId="2200CD43" w14:textId="77777777" w:rsidR="001B3A13" w:rsidRPr="00861CB3" w:rsidRDefault="001B3A13" w:rsidP="001B3A13">
      <w:pPr>
        <w:spacing w:after="120" w:line="252" w:lineRule="auto"/>
        <w:jc w:val="both"/>
        <w:rPr>
          <w:sz w:val="22"/>
          <w:szCs w:val="22"/>
          <w:lang w:val="en-GB"/>
        </w:rPr>
      </w:pPr>
      <w:r w:rsidRPr="00861CB3">
        <w:rPr>
          <w:sz w:val="22"/>
          <w:szCs w:val="22"/>
          <w:lang w:val="en-GB"/>
        </w:rPr>
        <w:t>While governments, as well as the private sector, generally devote significant resources to create innovations, especially in saleable products although process innovations also receive attention, it is important for our purposes to distinguish what motivates a particular innovation and who provides the financial capital to spur both innovation and diffusion.</w:t>
      </w:r>
    </w:p>
    <w:p w14:paraId="0D20D933" w14:textId="77777777" w:rsidR="00841BC0" w:rsidRDefault="001B3A13" w:rsidP="00841BC0">
      <w:pPr>
        <w:spacing w:after="120" w:line="252" w:lineRule="auto"/>
        <w:rPr>
          <w:sz w:val="22"/>
          <w:szCs w:val="22"/>
          <w:lang w:val="en-GB"/>
        </w:rPr>
      </w:pPr>
      <w:r w:rsidRPr="00861CB3">
        <w:rPr>
          <w:sz w:val="22"/>
          <w:szCs w:val="22"/>
          <w:lang w:val="en-GB"/>
        </w:rPr>
        <w:t xml:space="preserve">Innovation may occur driven by technology push forces, or by market pull (see Figure </w:t>
      </w:r>
      <w:r w:rsidR="00E911E0" w:rsidRPr="00861CB3">
        <w:rPr>
          <w:sz w:val="22"/>
          <w:szCs w:val="22"/>
          <w:lang w:val="en-GB"/>
        </w:rPr>
        <w:t>1</w:t>
      </w:r>
      <w:r w:rsidRPr="00861CB3">
        <w:rPr>
          <w:sz w:val="22"/>
          <w:szCs w:val="22"/>
          <w:lang w:val="en-GB"/>
        </w:rPr>
        <w:t>). Industrial sectors routinely engage in the R&amp;D necessary to develop saleable technologies with the hope that the market will absorb them, even in the absence of nascent market demand. This occurs naturally (as an evolutionary process) and can take decades, and traditional industrial policy providing government assistance is often said to “grease the wheels of innovation” in hopes of the nation enjoying financial rewards (see the discussion below).</w:t>
      </w:r>
    </w:p>
    <w:p w14:paraId="3B93D269" w14:textId="3EAA2F82" w:rsidR="001B3A13" w:rsidRPr="00841BC0" w:rsidRDefault="001B3A13" w:rsidP="00841BC0">
      <w:pPr>
        <w:spacing w:after="120" w:line="252" w:lineRule="auto"/>
        <w:jc w:val="center"/>
        <w:rPr>
          <w:b/>
          <w:bCs/>
          <w:sz w:val="22"/>
          <w:szCs w:val="22"/>
          <w:lang w:val="en-GB"/>
        </w:rPr>
      </w:pPr>
      <w:r w:rsidRPr="00841BC0">
        <w:rPr>
          <w:b/>
          <w:bCs/>
          <w:sz w:val="22"/>
          <w:szCs w:val="22"/>
        </w:rPr>
        <w:t xml:space="preserve">Figure </w:t>
      </w:r>
      <w:r w:rsidR="00E911E0" w:rsidRPr="00841BC0">
        <w:rPr>
          <w:b/>
          <w:bCs/>
          <w:sz w:val="22"/>
          <w:szCs w:val="22"/>
        </w:rPr>
        <w:t>1</w:t>
      </w:r>
      <w:r w:rsidRPr="00841BC0">
        <w:rPr>
          <w:b/>
          <w:bCs/>
          <w:sz w:val="22"/>
          <w:szCs w:val="22"/>
          <w:lang w:val="en-GB"/>
        </w:rPr>
        <w:t xml:space="preserve"> – Technology </w:t>
      </w:r>
      <w:r w:rsidR="00841BC0" w:rsidRPr="00841BC0">
        <w:rPr>
          <w:b/>
          <w:bCs/>
          <w:sz w:val="22"/>
          <w:szCs w:val="22"/>
          <w:lang w:val="en-GB"/>
        </w:rPr>
        <w:t>P</w:t>
      </w:r>
      <w:r w:rsidRPr="00841BC0">
        <w:rPr>
          <w:b/>
          <w:bCs/>
          <w:sz w:val="22"/>
          <w:szCs w:val="22"/>
          <w:lang w:val="en-GB"/>
        </w:rPr>
        <w:t xml:space="preserve">ush v. Market </w:t>
      </w:r>
      <w:r w:rsidR="00841BC0" w:rsidRPr="00841BC0">
        <w:rPr>
          <w:b/>
          <w:bCs/>
          <w:sz w:val="22"/>
          <w:szCs w:val="22"/>
          <w:lang w:val="en-GB"/>
        </w:rPr>
        <w:t>P</w:t>
      </w:r>
      <w:r w:rsidRPr="00841BC0">
        <w:rPr>
          <w:b/>
          <w:bCs/>
          <w:sz w:val="22"/>
          <w:szCs w:val="22"/>
          <w:lang w:val="en-GB"/>
        </w:rPr>
        <w:t>ull</w:t>
      </w:r>
      <w:r w:rsidR="00841BC0" w:rsidRPr="00841BC0">
        <w:rPr>
          <w:b/>
          <w:bCs/>
          <w:sz w:val="22"/>
          <w:szCs w:val="22"/>
          <w:lang w:val="en-GB"/>
        </w:rPr>
        <w:t xml:space="preserve"> Innovation</w:t>
      </w:r>
    </w:p>
    <w:p w14:paraId="30FBDDE3" w14:textId="098452CB" w:rsidR="001B3A13" w:rsidRDefault="001B3A13" w:rsidP="00841BC0">
      <w:pPr>
        <w:spacing w:after="120" w:line="252" w:lineRule="auto"/>
        <w:jc w:val="center"/>
        <w:rPr>
          <w:lang w:val="en-GB"/>
        </w:rPr>
      </w:pPr>
      <w:r>
        <w:rPr>
          <w:noProof/>
        </w:rPr>
        <w:drawing>
          <wp:inline distT="0" distB="0" distL="0" distR="0" wp14:anchorId="3C1A3AEB" wp14:editId="28EC3A46">
            <wp:extent cx="4142105" cy="2425065"/>
            <wp:effectExtent l="0" t="0" r="0" b="0"/>
            <wp:docPr id="3" name="Picture 3" descr="cid:image001.png@01D1A9D8.FDC3E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1A9D8.FDC3E94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4142105" cy="2425065"/>
                    </a:xfrm>
                    <a:prstGeom prst="rect">
                      <a:avLst/>
                    </a:prstGeom>
                    <a:noFill/>
                    <a:ln>
                      <a:noFill/>
                    </a:ln>
                  </pic:spPr>
                </pic:pic>
              </a:graphicData>
            </a:graphic>
          </wp:inline>
        </w:drawing>
      </w:r>
    </w:p>
    <w:p w14:paraId="3944E0CC" w14:textId="45F550E8" w:rsidR="001B3A13" w:rsidRPr="00861CB3" w:rsidRDefault="001B3A13" w:rsidP="001B3A13">
      <w:pPr>
        <w:spacing w:after="120" w:line="252" w:lineRule="auto"/>
        <w:jc w:val="both"/>
        <w:rPr>
          <w:b/>
          <w:bCs/>
          <w:sz w:val="22"/>
          <w:szCs w:val="22"/>
          <w:lang w:val="en-GB"/>
        </w:rPr>
      </w:pPr>
      <w:r w:rsidRPr="00861CB3">
        <w:rPr>
          <w:sz w:val="22"/>
          <w:szCs w:val="22"/>
          <w:lang w:val="en-GB"/>
        </w:rPr>
        <w:lastRenderedPageBreak/>
        <w:t xml:space="preserve">The role of the government in promoting innovation is presented in Figure </w:t>
      </w:r>
      <w:r w:rsidR="00E911E0" w:rsidRPr="00861CB3">
        <w:rPr>
          <w:sz w:val="22"/>
          <w:szCs w:val="22"/>
          <w:lang w:val="en-GB"/>
        </w:rPr>
        <w:t>2</w:t>
      </w:r>
      <w:r w:rsidRPr="00861CB3">
        <w:rPr>
          <w:sz w:val="22"/>
          <w:szCs w:val="22"/>
          <w:lang w:val="en-GB"/>
        </w:rPr>
        <w:t>, indicating all the traditional ways in which innovation might be stimulated (Ashford and Hall 2011</w:t>
      </w:r>
      <w:r w:rsidR="00E911E0" w:rsidRPr="00861CB3">
        <w:rPr>
          <w:sz w:val="22"/>
          <w:szCs w:val="22"/>
          <w:lang w:val="en-GB"/>
        </w:rPr>
        <w:t>a</w:t>
      </w:r>
      <w:r w:rsidRPr="00861CB3">
        <w:rPr>
          <w:sz w:val="22"/>
          <w:szCs w:val="22"/>
          <w:lang w:val="en-GB"/>
        </w:rPr>
        <w:t>).</w:t>
      </w:r>
      <w:r w:rsidRPr="00861CB3">
        <w:rPr>
          <w:b/>
          <w:bCs/>
          <w:sz w:val="22"/>
          <w:szCs w:val="22"/>
          <w:lang w:val="en-GB"/>
        </w:rPr>
        <w:t>              </w:t>
      </w:r>
    </w:p>
    <w:p w14:paraId="2270B5D9" w14:textId="77777777" w:rsidR="001B3A13" w:rsidRDefault="001B3A13" w:rsidP="001B3A13">
      <w:pPr>
        <w:rPr>
          <w:b/>
          <w:bCs/>
          <w:lang w:val="en-GB"/>
        </w:rPr>
      </w:pPr>
    </w:p>
    <w:p w14:paraId="58FD0119" w14:textId="2DAC76B4" w:rsidR="001B3A13" w:rsidRPr="00841BC0" w:rsidRDefault="001B3A13" w:rsidP="001B3A13">
      <w:pPr>
        <w:pStyle w:val="Caption"/>
        <w:rPr>
          <w:rFonts w:asciiTheme="minorHAnsi" w:hAnsiTheme="minorHAnsi" w:cstheme="minorHAnsi"/>
          <w:lang w:val="en-GB"/>
        </w:rPr>
      </w:pPr>
      <w:r w:rsidRPr="00841BC0">
        <w:rPr>
          <w:rFonts w:asciiTheme="minorHAnsi" w:hAnsiTheme="minorHAnsi" w:cstheme="minorHAnsi"/>
          <w:lang w:val="en-GB"/>
        </w:rPr>
        <w:t xml:space="preserve">Figure </w:t>
      </w:r>
      <w:r w:rsidR="00056AF7" w:rsidRPr="00841BC0">
        <w:rPr>
          <w:rFonts w:asciiTheme="minorHAnsi" w:hAnsiTheme="minorHAnsi" w:cstheme="minorHAnsi"/>
          <w:lang w:val="en-GB"/>
        </w:rPr>
        <w:t>2</w:t>
      </w:r>
      <w:r w:rsidRPr="00841BC0">
        <w:rPr>
          <w:rFonts w:asciiTheme="minorHAnsi" w:hAnsiTheme="minorHAnsi" w:cstheme="minorHAnsi"/>
          <w:lang w:val="en-GB"/>
        </w:rPr>
        <w:t xml:space="preserve"> – Traditional </w:t>
      </w:r>
      <w:r w:rsidR="00841BC0">
        <w:rPr>
          <w:rFonts w:asciiTheme="minorHAnsi" w:hAnsiTheme="minorHAnsi" w:cstheme="minorHAnsi"/>
          <w:lang w:val="en-GB"/>
        </w:rPr>
        <w:t>I</w:t>
      </w:r>
      <w:r w:rsidRPr="00841BC0">
        <w:rPr>
          <w:rFonts w:asciiTheme="minorHAnsi" w:hAnsiTheme="minorHAnsi" w:cstheme="minorHAnsi"/>
          <w:lang w:val="en-GB"/>
        </w:rPr>
        <w:t xml:space="preserve">ndustrial </w:t>
      </w:r>
      <w:r w:rsidR="00841BC0">
        <w:rPr>
          <w:rFonts w:asciiTheme="minorHAnsi" w:hAnsiTheme="minorHAnsi" w:cstheme="minorHAnsi"/>
          <w:lang w:val="en-GB"/>
        </w:rPr>
        <w:t>P</w:t>
      </w:r>
      <w:r w:rsidRPr="00841BC0">
        <w:rPr>
          <w:rFonts w:asciiTheme="minorHAnsi" w:hAnsiTheme="minorHAnsi" w:cstheme="minorHAnsi"/>
          <w:lang w:val="en-GB"/>
        </w:rPr>
        <w:t>olicy</w:t>
      </w:r>
      <w:r w:rsidR="00841BC0">
        <w:rPr>
          <w:rFonts w:asciiTheme="minorHAnsi" w:hAnsiTheme="minorHAnsi" w:cstheme="minorHAnsi"/>
          <w:lang w:val="en-GB"/>
        </w:rPr>
        <w:t xml:space="preserve"> Interventions</w:t>
      </w:r>
    </w:p>
    <w:p w14:paraId="7D200FEB" w14:textId="15EA1303" w:rsidR="001B3A13" w:rsidRDefault="001B3A13" w:rsidP="001B3A13">
      <w:pPr>
        <w:rPr>
          <w:rFonts w:ascii="Calibri" w:hAnsi="Calibri"/>
          <w:lang w:val="en-GB"/>
        </w:rPr>
      </w:pPr>
      <w:r>
        <w:rPr>
          <w:noProof/>
        </w:rPr>
        <w:drawing>
          <wp:inline distT="0" distB="0" distL="0" distR="0" wp14:anchorId="55532F93" wp14:editId="0A2A5ACD">
            <wp:extent cx="5667375" cy="3924935"/>
            <wp:effectExtent l="0" t="0" r="9525" b="0"/>
            <wp:docPr id="2" name="Picture 2" descr="cid:image002.png@01D1A9D8.FDC3E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2.png@01D1A9D8.FDC3E94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5667375" cy="3924935"/>
                    </a:xfrm>
                    <a:prstGeom prst="rect">
                      <a:avLst/>
                    </a:prstGeom>
                    <a:noFill/>
                    <a:ln>
                      <a:noFill/>
                    </a:ln>
                  </pic:spPr>
                </pic:pic>
              </a:graphicData>
            </a:graphic>
          </wp:inline>
        </w:drawing>
      </w:r>
    </w:p>
    <w:p w14:paraId="520FA388" w14:textId="42D979FE" w:rsidR="001B3A13" w:rsidRDefault="00056AF7" w:rsidP="001B3A13">
      <w:pPr>
        <w:jc w:val="center"/>
        <w:rPr>
          <w:b/>
          <w:bCs/>
          <w:sz w:val="20"/>
          <w:szCs w:val="20"/>
          <w:lang w:val="en-GB"/>
        </w:rPr>
      </w:pPr>
      <w:r>
        <w:rPr>
          <w:sz w:val="20"/>
          <w:szCs w:val="20"/>
          <w:lang w:val="en-GB"/>
        </w:rPr>
        <w:t>Source: Ashford and Hall (2011a</w:t>
      </w:r>
      <w:r w:rsidR="001B3A13">
        <w:rPr>
          <w:sz w:val="20"/>
          <w:szCs w:val="20"/>
          <w:lang w:val="en-GB"/>
        </w:rPr>
        <w:t>)</w:t>
      </w:r>
    </w:p>
    <w:p w14:paraId="3D01674E" w14:textId="77777777" w:rsidR="001B3A13" w:rsidRDefault="001B3A13" w:rsidP="001B3A13">
      <w:pPr>
        <w:rPr>
          <w:lang w:val="en-GB"/>
        </w:rPr>
      </w:pPr>
    </w:p>
    <w:p w14:paraId="79E4FF70" w14:textId="77777777" w:rsidR="001B3A13" w:rsidRPr="00861CB3" w:rsidRDefault="001B3A13" w:rsidP="001B3A13">
      <w:pPr>
        <w:spacing w:after="120" w:line="252" w:lineRule="auto"/>
        <w:jc w:val="both"/>
        <w:rPr>
          <w:sz w:val="22"/>
          <w:szCs w:val="22"/>
          <w:lang w:val="en-GB"/>
        </w:rPr>
      </w:pPr>
      <w:r w:rsidRPr="00861CB3">
        <w:rPr>
          <w:sz w:val="22"/>
          <w:szCs w:val="22"/>
          <w:lang w:val="en-GB"/>
        </w:rPr>
        <w:t>The interventions depicted in the figure are of course familiar to those involved with traditional industrial policy that focuses on singular product or process changes. System innovations, discussed below, such as the transportation system or the agricultural system necessarily involve multiple economic actors interacting in larger venues and this model does not adequately represent the complexity involved in system transformations. Technology push innovations are pursued by profit-seeking firms and by countries seeking to enhance domestic and trade revenues (capital supplied by firms and subsidized through R&amp;D innovation programs &amp; cost-sharing through business tax deductions – and in the case of trade and aid, Export Credit Agencies, Sovereign Wealth Funds and Overseas Development Grants).</w:t>
      </w:r>
    </w:p>
    <w:p w14:paraId="61285F4D" w14:textId="6F2DB803" w:rsidR="001B3A13" w:rsidRPr="00861CB3" w:rsidRDefault="001B3A13" w:rsidP="001B3A13">
      <w:pPr>
        <w:spacing w:after="120" w:line="252" w:lineRule="auto"/>
        <w:jc w:val="both"/>
        <w:rPr>
          <w:sz w:val="22"/>
          <w:szCs w:val="22"/>
          <w:lang w:val="en-GB"/>
        </w:rPr>
      </w:pPr>
      <w:r w:rsidRPr="00861CB3">
        <w:rPr>
          <w:sz w:val="22"/>
          <w:szCs w:val="22"/>
          <w:lang w:val="en-GB"/>
        </w:rPr>
        <w:t>In contrast, there are often nascent or express market needs demanding to be satisfied.  Market pull innovations can also be pioneered (Jänicke and Jacob</w:t>
      </w:r>
      <w:r w:rsidR="00E911E0" w:rsidRPr="00861CB3">
        <w:rPr>
          <w:sz w:val="22"/>
          <w:szCs w:val="22"/>
          <w:lang w:val="en-GB"/>
        </w:rPr>
        <w:t xml:space="preserve"> 2005</w:t>
      </w:r>
      <w:r w:rsidRPr="00861CB3">
        <w:rPr>
          <w:sz w:val="22"/>
          <w:szCs w:val="22"/>
          <w:lang w:val="en-GB"/>
        </w:rPr>
        <w:t xml:space="preserve">) by firms recognizing an unmet societal or market need and direct their innovative efforts towards that end.  Often the demand is difficult to assess and can wane over time. An example is the need for a better chemotherapeutic approach to cancer, or increased concern for finding a cure for Alzheimer’s Disease. Often, the R&amp;D need is cutting-edge and financially risky. Government often supports the initial forays into research as exemplified by the development of computers, aircraft, and the Internet (Mazzucato 2014). </w:t>
      </w:r>
    </w:p>
    <w:p w14:paraId="315F3EE1" w14:textId="4378958D" w:rsidR="001B3A13" w:rsidRPr="00861CB3" w:rsidRDefault="001B3A13" w:rsidP="001B3A13">
      <w:pPr>
        <w:spacing w:after="120" w:line="252" w:lineRule="auto"/>
        <w:jc w:val="both"/>
        <w:rPr>
          <w:sz w:val="22"/>
          <w:szCs w:val="22"/>
          <w:lang w:val="en-GB"/>
        </w:rPr>
      </w:pPr>
      <w:r w:rsidRPr="00861CB3">
        <w:rPr>
          <w:sz w:val="22"/>
          <w:szCs w:val="22"/>
          <w:lang w:val="en-GB"/>
        </w:rPr>
        <w:lastRenderedPageBreak/>
        <w:t>When it comes to stimulating innovation (and diffusion) of system transformations – or technologies that have remained unchanged for decades -- there seems little doubt that government setting of specific medium- to long-term mandatory targets, plus economic support, is indispensable for achieving transformations within a reasonable period of time (Ashford et al, 1985; Pelkmans and Renda 2014). Regulation and mandated targets essentially collectivize public demand or needs through the setting of standards and requirements. Costs are imposed on the private sector with cost-sharing achieved through business and R&amp;D deductions. Sometimes subsidies are provided. Governments need to understand the different forces giving rise to innovation and diffusion, and not succumb to traditional industrial policy if serious transformations – especially involving the displacement of incumbents or system changes</w:t>
      </w:r>
      <w:r w:rsidR="00993E0A" w:rsidRPr="00861CB3">
        <w:rPr>
          <w:sz w:val="22"/>
          <w:szCs w:val="22"/>
          <w:lang w:val="en-GB"/>
        </w:rPr>
        <w:t xml:space="preserve"> involving many different economic actors</w:t>
      </w:r>
      <w:r w:rsidRPr="00861CB3">
        <w:rPr>
          <w:sz w:val="22"/>
          <w:szCs w:val="22"/>
          <w:lang w:val="en-GB"/>
        </w:rPr>
        <w:t xml:space="preserve"> – is what is needed. In the last dec</w:t>
      </w:r>
      <w:r w:rsidRPr="00861CB3">
        <w:rPr>
          <w:sz w:val="22"/>
          <w:szCs w:val="22"/>
          <w:lang w:val="en-GB"/>
        </w:rPr>
        <w:softHyphen/>
      </w:r>
      <w:r w:rsidRPr="00861CB3">
        <w:rPr>
          <w:sz w:val="22"/>
          <w:szCs w:val="22"/>
          <w:lang w:val="en-GB"/>
        </w:rPr>
        <w:softHyphen/>
      </w:r>
      <w:r w:rsidRPr="00861CB3">
        <w:rPr>
          <w:sz w:val="22"/>
          <w:szCs w:val="22"/>
          <w:lang w:val="en-GB"/>
        </w:rPr>
        <w:softHyphen/>
      </w:r>
      <w:r w:rsidRPr="00861CB3">
        <w:rPr>
          <w:sz w:val="22"/>
          <w:szCs w:val="22"/>
          <w:lang w:val="en-GB"/>
        </w:rPr>
        <w:softHyphen/>
        <w:t xml:space="preserve">ade, the concept of co-evolutionary innovation has been introduced by Dutch researchers injecting government and stakeholder guidance in the selection process entailing strategic niche management and transition management (Grin et al., 2010). This co-evolutionary process is advocated for system innovation, but its promoters admit the transformations can also take decades to achieve. A </w:t>
      </w:r>
      <w:r w:rsidR="00AE55DC" w:rsidRPr="00861CB3">
        <w:rPr>
          <w:sz w:val="22"/>
          <w:szCs w:val="22"/>
          <w:lang w:val="en-GB"/>
        </w:rPr>
        <w:t xml:space="preserve">previous </w:t>
      </w:r>
      <w:r w:rsidRPr="00861CB3">
        <w:rPr>
          <w:sz w:val="22"/>
          <w:szCs w:val="22"/>
          <w:lang w:val="en-GB"/>
        </w:rPr>
        <w:t xml:space="preserve">criticism of depending on these co-evolutionary processes to achieve systemic sustainable transformations can be found in Ashford and Hall (2015).      </w:t>
      </w:r>
    </w:p>
    <w:p w14:paraId="2DFC1A0D" w14:textId="2DD2D26A" w:rsidR="001B3A13" w:rsidRPr="00861CB3" w:rsidRDefault="001B3A13" w:rsidP="001B3A13">
      <w:pPr>
        <w:spacing w:after="120" w:line="252" w:lineRule="auto"/>
        <w:jc w:val="both"/>
        <w:rPr>
          <w:sz w:val="22"/>
          <w:szCs w:val="22"/>
        </w:rPr>
      </w:pPr>
      <w:r w:rsidRPr="00861CB3">
        <w:rPr>
          <w:sz w:val="22"/>
          <w:szCs w:val="22"/>
        </w:rPr>
        <w:t>We certainly believe that system transformations are key to achieving system transformation involving techno</w:t>
      </w:r>
      <w:r w:rsidR="00056AF7" w:rsidRPr="00861CB3">
        <w:rPr>
          <w:sz w:val="22"/>
          <w:szCs w:val="22"/>
        </w:rPr>
        <w:t>lo</w:t>
      </w:r>
      <w:r w:rsidRPr="00861CB3">
        <w:rPr>
          <w:sz w:val="22"/>
          <w:szCs w:val="22"/>
        </w:rPr>
        <w:t>gical, organizational, institutional, and societal innovations among a disparate collection of economic actors, but a much more directive role for government to meet the challenges is needed through an integrated approach utilizing regulations, targets, and appropriate economic signals. The government must take on the role of trustee for the needed transformations – and trustee of the technologies and firms of the future, often not yet represent</w:t>
      </w:r>
      <w:r w:rsidR="00056AF7" w:rsidRPr="00861CB3">
        <w:rPr>
          <w:sz w:val="22"/>
          <w:szCs w:val="22"/>
        </w:rPr>
        <w:t>ed at the negotiation table -- </w:t>
      </w:r>
      <w:r w:rsidRPr="00861CB3">
        <w:rPr>
          <w:sz w:val="22"/>
          <w:szCs w:val="22"/>
        </w:rPr>
        <w:t>not of referee, teacher, or generator of consensus.</w:t>
      </w:r>
    </w:p>
    <w:p w14:paraId="3B80362C" w14:textId="2FA23E46" w:rsidR="001B3A13" w:rsidRPr="00861CB3" w:rsidRDefault="001B3A13" w:rsidP="001B3A13">
      <w:pPr>
        <w:spacing w:after="120" w:line="252" w:lineRule="auto"/>
        <w:jc w:val="both"/>
        <w:rPr>
          <w:sz w:val="22"/>
          <w:szCs w:val="22"/>
        </w:rPr>
      </w:pPr>
      <w:r w:rsidRPr="00861CB3">
        <w:rPr>
          <w:sz w:val="22"/>
          <w:szCs w:val="22"/>
        </w:rPr>
        <w:t xml:space="preserve">Finally, one of the bottlenecks in commercialization of useful technologies may come late in the innovation cycle.  The innovation literature emphasizes the importance of </w:t>
      </w:r>
      <w:r w:rsidRPr="00861CB3">
        <w:rPr>
          <w:i/>
          <w:iCs/>
          <w:sz w:val="22"/>
          <w:szCs w:val="22"/>
        </w:rPr>
        <w:t>deployment</w:t>
      </w:r>
      <w:r w:rsidRPr="00861CB3">
        <w:rPr>
          <w:sz w:val="22"/>
          <w:szCs w:val="22"/>
        </w:rPr>
        <w:t xml:space="preserve"> - the step in which a technology moves from bench-top or lab to actual commercial use in practice. Semantic preferences differ as to whether this is described as the last step in the innovation activity or the first step in diffusion. Semantics aside, what is important is that the R&amp;D to accomplish this transition is not basic research, but truly </w:t>
      </w:r>
      <w:r w:rsidRPr="00861CB3">
        <w:rPr>
          <w:i/>
          <w:iCs/>
          <w:sz w:val="22"/>
          <w:szCs w:val="22"/>
        </w:rPr>
        <w:t>applied</w:t>
      </w:r>
      <w:r w:rsidRPr="00861CB3">
        <w:rPr>
          <w:sz w:val="22"/>
          <w:szCs w:val="22"/>
        </w:rPr>
        <w:t xml:space="preserve"> research, a distinction glossed over in discussions of innovation policy. Barriers to deployment are often influenced by incumbents whose technologies compete with the new technology and seek to delay or prevent its entry.</w:t>
      </w:r>
    </w:p>
    <w:p w14:paraId="47AB5997" w14:textId="77777777" w:rsidR="002C3543" w:rsidRPr="00861CB3" w:rsidRDefault="002C3543" w:rsidP="005D05FD">
      <w:pPr>
        <w:autoSpaceDE w:val="0"/>
        <w:autoSpaceDN w:val="0"/>
        <w:adjustRightInd w:val="0"/>
        <w:rPr>
          <w:rFonts w:cstheme="minorHAnsi"/>
          <w:sz w:val="22"/>
          <w:szCs w:val="22"/>
        </w:rPr>
      </w:pPr>
    </w:p>
    <w:p w14:paraId="1398C25C" w14:textId="77777777" w:rsidR="005D05FD" w:rsidRPr="00845CDD" w:rsidRDefault="005D05FD" w:rsidP="005D05FD">
      <w:pPr>
        <w:autoSpaceDE w:val="0"/>
        <w:autoSpaceDN w:val="0"/>
        <w:adjustRightInd w:val="0"/>
        <w:rPr>
          <w:rFonts w:cstheme="minorHAnsi"/>
          <w:b/>
          <w:sz w:val="22"/>
          <w:szCs w:val="22"/>
        </w:rPr>
      </w:pPr>
      <w:r w:rsidRPr="00845CDD">
        <w:rPr>
          <w:rFonts w:cstheme="minorHAnsi"/>
          <w:b/>
          <w:sz w:val="22"/>
          <w:szCs w:val="22"/>
        </w:rPr>
        <w:t>Theories of System Innovation</w:t>
      </w:r>
    </w:p>
    <w:p w14:paraId="6665085B" w14:textId="77777777" w:rsidR="005D05FD" w:rsidRPr="00845CDD" w:rsidRDefault="005D05FD" w:rsidP="00F877DC">
      <w:pPr>
        <w:autoSpaceDE w:val="0"/>
        <w:autoSpaceDN w:val="0"/>
        <w:adjustRightInd w:val="0"/>
        <w:rPr>
          <w:rFonts w:cstheme="minorHAnsi"/>
          <w:sz w:val="22"/>
          <w:szCs w:val="22"/>
        </w:rPr>
      </w:pPr>
    </w:p>
    <w:p w14:paraId="4CFE6918" w14:textId="4BA37A89" w:rsidR="008474CB" w:rsidRPr="00845CDD" w:rsidRDefault="008474CB" w:rsidP="00F877DC">
      <w:pPr>
        <w:autoSpaceDE w:val="0"/>
        <w:autoSpaceDN w:val="0"/>
        <w:adjustRightInd w:val="0"/>
        <w:rPr>
          <w:rFonts w:cstheme="minorHAnsi"/>
          <w:sz w:val="22"/>
          <w:szCs w:val="22"/>
        </w:rPr>
      </w:pPr>
      <w:r w:rsidRPr="00845CDD">
        <w:rPr>
          <w:rFonts w:cstheme="minorHAnsi"/>
          <w:sz w:val="22"/>
          <w:szCs w:val="22"/>
        </w:rPr>
        <w:t xml:space="preserve">When we move beyond product and process innovation into system changes, in addition to the wide range of instruments that can be used to guide technological development (in the product and process contexts), there are a number of theories that describe the process of technological innovation. Box 1 shows how the various schools of economic, historical, and sociological thought differ in their approaches to conceptualizing technological development. The description of these approaches draws on the work of Luiten </w:t>
      </w:r>
      <w:r w:rsidR="00D07D7F" w:rsidRPr="00845CDD">
        <w:rPr>
          <w:rFonts w:cstheme="minorHAnsi"/>
          <w:sz w:val="22"/>
          <w:szCs w:val="22"/>
        </w:rPr>
        <w:fldChar w:fldCharType="begin"/>
      </w:r>
      <w:r w:rsidR="00D07D7F" w:rsidRPr="00845CDD">
        <w:rPr>
          <w:rFonts w:cstheme="minorHAnsi"/>
          <w:sz w:val="22"/>
          <w:szCs w:val="22"/>
        </w:rPr>
        <w:instrText xml:space="preserve"> ADDIN EN.CITE &lt;EndNote&gt;&lt;Cite ExcludeAuth="1"&gt;&lt;Author&gt;Luiten&lt;/Author&gt;&lt;Year&gt;2001&lt;/Year&gt;&lt;RecNum&gt;333&lt;/RecNum&gt;&lt;DisplayText&gt;(2001)&lt;/DisplayText&gt;&lt;record&gt;&lt;rec-number&gt;333&lt;/rec-number&gt;&lt;foreign-keys&gt;&lt;key app="EN" db-id="vvstadxxm9fspce0vvzpzdaddd5e2td9taat" timestamp="0"&gt;333&lt;/key&gt;&lt;/foreign-keys&gt;&lt;ref-type name="Thesis"&gt;32&lt;/ref-type&gt;&lt;contributors&gt;&lt;authors&gt;&lt;author&gt;Luiten, E. E. M.&lt;/author&gt;&lt;/authors&gt;&lt;/contributors&gt;&lt;titles&gt;&lt;title&gt;Beyond energy efficiency: Actors, networks and government intervention in the development of industrial process technologies&lt;/title&gt;&lt;/titles&gt;&lt;dates&gt;&lt;year&gt;2001&lt;/year&gt;&lt;/dates&gt;&lt;pub-location&gt;Utrecht&lt;/pub-location&gt;&lt;publisher&gt;Utrecht University&lt;/publisher&gt;&lt;urls&gt;&lt;/urls&gt;&lt;/record&gt;&lt;/Cite&gt;&lt;/EndNote&gt;</w:instrText>
      </w:r>
      <w:r w:rsidR="00D07D7F" w:rsidRPr="00845CDD">
        <w:rPr>
          <w:rFonts w:cstheme="minorHAnsi"/>
          <w:sz w:val="22"/>
          <w:szCs w:val="22"/>
        </w:rPr>
        <w:fldChar w:fldCharType="separate"/>
      </w:r>
      <w:r w:rsidR="00D07D7F" w:rsidRPr="00845CDD">
        <w:rPr>
          <w:rFonts w:cstheme="minorHAnsi"/>
          <w:noProof/>
          <w:sz w:val="22"/>
          <w:szCs w:val="22"/>
        </w:rPr>
        <w:t>(2001)</w:t>
      </w:r>
      <w:r w:rsidR="00D07D7F" w:rsidRPr="00845CDD">
        <w:rPr>
          <w:rFonts w:cstheme="minorHAnsi"/>
          <w:sz w:val="22"/>
          <w:szCs w:val="22"/>
        </w:rPr>
        <w:fldChar w:fldCharType="end"/>
      </w:r>
      <w:r w:rsidRPr="00845CDD">
        <w:rPr>
          <w:rFonts w:cstheme="minorHAnsi"/>
          <w:sz w:val="22"/>
          <w:szCs w:val="22"/>
        </w:rPr>
        <w:t xml:space="preserve">, Moors </w:t>
      </w:r>
      <w:r w:rsidR="00D07D7F" w:rsidRPr="00845CDD">
        <w:rPr>
          <w:rFonts w:cstheme="minorHAnsi"/>
          <w:sz w:val="22"/>
          <w:szCs w:val="22"/>
        </w:rPr>
        <w:fldChar w:fldCharType="begin"/>
      </w:r>
      <w:r w:rsidR="00D07D7F" w:rsidRPr="00845CDD">
        <w:rPr>
          <w:rFonts w:cstheme="minorHAnsi"/>
          <w:sz w:val="22"/>
          <w:szCs w:val="22"/>
        </w:rPr>
        <w:instrText xml:space="preserve"> ADDIN EN.CITE &lt;EndNote&gt;&lt;Cite ExcludeAuth="1"&gt;&lt;Author&gt;Moors&lt;/Author&gt;&lt;Year&gt;2000&lt;/Year&gt;&lt;RecNum&gt;334&lt;/RecNum&gt;&lt;DisplayText&gt;(2000)&lt;/DisplayText&gt;&lt;record&gt;&lt;rec-number&gt;334&lt;/rec-number&gt;&lt;foreign-keys&gt;&lt;key app="EN" db-id="vvstadxxm9fspce0vvzpzdaddd5e2td9taat" timestamp="0"&gt;334&lt;/key&gt;&lt;/foreign-keys&gt;&lt;ref-type name="Thesis"&gt;32&lt;/ref-type&gt;&lt;contributors&gt;&lt;authors&gt;&lt;author&gt;Moors, E. H. M.&lt;/author&gt;&lt;/authors&gt;&lt;/contributors&gt;&lt;titles&gt;&lt;title&gt;Metal Making in Motion: Technology Choices for Sustainable Metals Production&lt;/title&gt;&lt;/titles&gt;&lt;dates&gt;&lt;year&gt;2000&lt;/year&gt;&lt;/dates&gt;&lt;pub-location&gt;Delft&lt;/pub-location&gt;&lt;publisher&gt;Delft University of Technology&lt;/publisher&gt;&lt;urls&gt;&lt;/urls&gt;&lt;/record&gt;&lt;/Cite&gt;&lt;/EndNote&gt;</w:instrText>
      </w:r>
      <w:r w:rsidR="00D07D7F" w:rsidRPr="00845CDD">
        <w:rPr>
          <w:rFonts w:cstheme="minorHAnsi"/>
          <w:sz w:val="22"/>
          <w:szCs w:val="22"/>
        </w:rPr>
        <w:fldChar w:fldCharType="separate"/>
      </w:r>
      <w:r w:rsidR="00D07D7F" w:rsidRPr="00845CDD">
        <w:rPr>
          <w:rFonts w:cstheme="minorHAnsi"/>
          <w:noProof/>
          <w:sz w:val="22"/>
          <w:szCs w:val="22"/>
        </w:rPr>
        <w:t>(2000)</w:t>
      </w:r>
      <w:r w:rsidR="00D07D7F" w:rsidRPr="00845CDD">
        <w:rPr>
          <w:rFonts w:cstheme="minorHAnsi"/>
          <w:sz w:val="22"/>
          <w:szCs w:val="22"/>
        </w:rPr>
        <w:fldChar w:fldCharType="end"/>
      </w:r>
      <w:r w:rsidRPr="00845CDD">
        <w:rPr>
          <w:rFonts w:cstheme="minorHAnsi"/>
          <w:sz w:val="22"/>
          <w:szCs w:val="22"/>
        </w:rPr>
        <w:t xml:space="preserve">, and Partidario </w:t>
      </w:r>
      <w:r w:rsidR="00D07D7F" w:rsidRPr="00845CDD">
        <w:rPr>
          <w:rFonts w:cstheme="minorHAnsi"/>
          <w:sz w:val="22"/>
          <w:szCs w:val="22"/>
        </w:rPr>
        <w:fldChar w:fldCharType="begin"/>
      </w:r>
      <w:r w:rsidR="00D07D7F" w:rsidRPr="00845CDD">
        <w:rPr>
          <w:rFonts w:cstheme="minorHAnsi"/>
          <w:sz w:val="22"/>
          <w:szCs w:val="22"/>
        </w:rPr>
        <w:instrText xml:space="preserve"> ADDIN EN.CITE &lt;EndNote&gt;&lt;Cite ExcludeAuth="1"&gt;&lt;Author&gt;Partidario&lt;/Author&gt;&lt;Year&gt;2003&lt;/Year&gt;&lt;RecNum&gt;332&lt;/RecNum&gt;&lt;DisplayText&gt;(2003)&lt;/DisplayText&gt;&lt;record&gt;&lt;rec-number&gt;332&lt;/rec-number&gt;&lt;foreign-keys&gt;&lt;key app="EN" db-id="vvstadxxm9fspce0vvzpzdaddd5e2td9taat" timestamp="0"&gt;332&lt;/key&gt;&lt;/foreign-keys&gt;&lt;ref-type name="Thesis"&gt;32&lt;/ref-type&gt;&lt;contributors&gt;&lt;authors&gt;&lt;author&gt;Partidario, P.J.&lt;/author&gt;&lt;/authors&gt;&lt;/contributors&gt;&lt;titles&gt;&lt;title&gt;&amp;quot;What-if&amp;quot;: From path dependency to path creation in a coatings chain: a methodology for strategies towards sustainable innovation&lt;/title&gt;&lt;/titles&gt;&lt;dates&gt;&lt;year&gt;2003&lt;/year&gt;&lt;/dates&gt;&lt;pub-location&gt;Delft&lt;/pub-location&gt;&lt;publisher&gt;Delft University of Technology&lt;/publisher&gt;&lt;urls&gt;&lt;/urls&gt;&lt;/record&gt;&lt;/Cite&gt;&lt;/EndNote&gt;</w:instrText>
      </w:r>
      <w:r w:rsidR="00D07D7F" w:rsidRPr="00845CDD">
        <w:rPr>
          <w:rFonts w:cstheme="minorHAnsi"/>
          <w:sz w:val="22"/>
          <w:szCs w:val="22"/>
        </w:rPr>
        <w:fldChar w:fldCharType="separate"/>
      </w:r>
      <w:r w:rsidR="00D07D7F" w:rsidRPr="00845CDD">
        <w:rPr>
          <w:rFonts w:cstheme="minorHAnsi"/>
          <w:noProof/>
          <w:sz w:val="22"/>
          <w:szCs w:val="22"/>
        </w:rPr>
        <w:t>(2003)</w:t>
      </w:r>
      <w:r w:rsidR="00D07D7F" w:rsidRPr="00845CDD">
        <w:rPr>
          <w:rFonts w:cstheme="minorHAnsi"/>
          <w:sz w:val="22"/>
          <w:szCs w:val="22"/>
        </w:rPr>
        <w:fldChar w:fldCharType="end"/>
      </w:r>
      <w:r w:rsidRPr="00845CDD">
        <w:rPr>
          <w:rFonts w:cstheme="minorHAnsi"/>
          <w:sz w:val="22"/>
          <w:szCs w:val="22"/>
        </w:rPr>
        <w:t>. In each description, the role of government is identified.</w:t>
      </w:r>
    </w:p>
    <w:p w14:paraId="571295FC" w14:textId="77777777" w:rsidR="008474CB" w:rsidRPr="00845CDD" w:rsidRDefault="008474CB" w:rsidP="00F877DC">
      <w:pPr>
        <w:autoSpaceDE w:val="0"/>
        <w:autoSpaceDN w:val="0"/>
        <w:adjustRightInd w:val="0"/>
        <w:rPr>
          <w:rFonts w:cstheme="minorHAnsi"/>
          <w:sz w:val="22"/>
          <w:szCs w:val="22"/>
        </w:rPr>
      </w:pPr>
    </w:p>
    <w:p w14:paraId="7F10BD55" w14:textId="77777777" w:rsidR="008474CB" w:rsidRPr="00845CDD" w:rsidRDefault="008474CB" w:rsidP="00F877DC">
      <w:pPr>
        <w:autoSpaceDE w:val="0"/>
        <w:autoSpaceDN w:val="0"/>
        <w:adjustRightInd w:val="0"/>
        <w:rPr>
          <w:rFonts w:cstheme="minorHAnsi"/>
          <w:sz w:val="22"/>
          <w:szCs w:val="22"/>
          <w:highlight w:val="yellow"/>
        </w:rPr>
      </w:pPr>
      <w:r w:rsidRPr="00845CDD">
        <w:rPr>
          <w:rFonts w:cstheme="minorHAnsi"/>
          <w:sz w:val="22"/>
          <w:szCs w:val="22"/>
        </w:rPr>
        <w:t>The theories of technological innovation shown in Box 1 provide an indication why focusing on</w:t>
      </w:r>
    </w:p>
    <w:p w14:paraId="403C6F73" w14:textId="59A0A91E" w:rsidR="0003176D" w:rsidRPr="00845CDD" w:rsidRDefault="0003176D" w:rsidP="00F877DC">
      <w:pPr>
        <w:autoSpaceDE w:val="0"/>
        <w:autoSpaceDN w:val="0"/>
        <w:adjustRightInd w:val="0"/>
        <w:rPr>
          <w:rFonts w:cstheme="minorHAnsi"/>
          <w:sz w:val="22"/>
          <w:szCs w:val="22"/>
          <w:highlight w:val="yellow"/>
        </w:rPr>
      </w:pPr>
      <w:r w:rsidRPr="00845CDD">
        <w:rPr>
          <w:rFonts w:cstheme="minorHAnsi"/>
          <w:sz w:val="22"/>
          <w:szCs w:val="22"/>
        </w:rPr>
        <w:t>government intervention in the process of technological innovation is important, even necessary. In addition, although the policy instruments above have been listed in a general form, we should recognize that the success of a part</w:t>
      </w:r>
      <w:r w:rsidR="00051383" w:rsidRPr="00845CDD">
        <w:rPr>
          <w:rFonts w:cstheme="minorHAnsi"/>
          <w:sz w:val="22"/>
          <w:szCs w:val="22"/>
        </w:rPr>
        <w:t>ic</w:t>
      </w:r>
      <w:r w:rsidRPr="00845CDD">
        <w:rPr>
          <w:rFonts w:cstheme="minorHAnsi"/>
          <w:sz w:val="22"/>
          <w:szCs w:val="22"/>
        </w:rPr>
        <w:t xml:space="preserve">ular instrument in directing or stimulating technological development is context sensitive </w:t>
      </w:r>
      <w:r w:rsidR="00BB4449" w:rsidRPr="00845CDD">
        <w:rPr>
          <w:rFonts w:cstheme="minorHAnsi"/>
          <w:sz w:val="22"/>
          <w:szCs w:val="22"/>
        </w:rPr>
        <w:fldChar w:fldCharType="begin"/>
      </w:r>
      <w:r w:rsidR="00DD78AB" w:rsidRPr="00845CDD">
        <w:rPr>
          <w:rFonts w:cstheme="minorHAnsi"/>
          <w:sz w:val="22"/>
          <w:szCs w:val="22"/>
        </w:rPr>
        <w:instrText xml:space="preserve"> ADDIN EN.CITE &lt;EndNote&gt;&lt;Cite&gt;&lt;Author&gt;Wallace&lt;/Author&gt;&lt;Year&gt;1995&lt;/Year&gt;&lt;RecNum&gt;525&lt;/RecNum&gt;&lt;DisplayText&gt;(Wallace, 1995)&lt;/DisplayText&gt;&lt;record&gt;&lt;rec-number&gt;525&lt;/rec-number&gt;&lt;foreign-keys&gt;&lt;key app="EN" db-id="vvstadxxm9fspce0vvzpzdaddd5e2td9taat" timestamp="0"&gt;525&lt;/key&gt;&lt;/foreign-keys&gt;&lt;ref-type name="Book"&gt;6&lt;/ref-type&gt;&lt;contributors&gt;&lt;authors&gt;&lt;author&gt;Wallace, D.&lt;/author&gt;&lt;/authors&gt;&lt;/contributors&gt;&lt;titles&gt;&lt;title&gt;Environmental Policy and Industrial Innovation. Strategies in Europe, the U.S. and Japan&lt;/title&gt;&lt;/titles&gt;&lt;dates&gt;&lt;year&gt;1995&lt;/year&gt;&lt;/dates&gt;&lt;pub-location&gt;London&lt;/pub-location&gt;&lt;publisher&gt;Earthscan Publications Ltd.&lt;/publisher&gt;&lt;urls&gt;&lt;/urls&gt;&lt;/record&gt;&lt;/Cite&gt;&lt;/EndNote&gt;</w:instrText>
      </w:r>
      <w:r w:rsidR="00BB4449" w:rsidRPr="00845CDD">
        <w:rPr>
          <w:rFonts w:cstheme="minorHAnsi"/>
          <w:sz w:val="22"/>
          <w:szCs w:val="22"/>
        </w:rPr>
        <w:fldChar w:fldCharType="separate"/>
      </w:r>
      <w:r w:rsidR="00DD78AB" w:rsidRPr="00845CDD">
        <w:rPr>
          <w:rFonts w:cstheme="minorHAnsi"/>
          <w:noProof/>
          <w:sz w:val="22"/>
          <w:szCs w:val="22"/>
        </w:rPr>
        <w:t>(Wallace, 1995)</w:t>
      </w:r>
      <w:r w:rsidR="00BB4449" w:rsidRPr="00845CDD">
        <w:rPr>
          <w:rFonts w:cstheme="minorHAnsi"/>
          <w:sz w:val="22"/>
          <w:szCs w:val="22"/>
        </w:rPr>
        <w:fldChar w:fldCharType="end"/>
      </w:r>
      <w:r w:rsidRPr="00845CDD">
        <w:rPr>
          <w:rFonts w:cstheme="minorHAnsi"/>
          <w:sz w:val="22"/>
          <w:szCs w:val="22"/>
        </w:rPr>
        <w:t>.</w:t>
      </w:r>
    </w:p>
    <w:p w14:paraId="698C5522" w14:textId="77777777" w:rsidR="0003176D" w:rsidRPr="00845CDD" w:rsidRDefault="0003176D" w:rsidP="00F877DC">
      <w:pPr>
        <w:autoSpaceDE w:val="0"/>
        <w:autoSpaceDN w:val="0"/>
        <w:adjustRightInd w:val="0"/>
        <w:rPr>
          <w:rFonts w:cstheme="minorHAnsi"/>
          <w:sz w:val="22"/>
          <w:szCs w:val="22"/>
          <w:highlight w:val="yellow"/>
        </w:rPr>
      </w:pPr>
    </w:p>
    <w:p w14:paraId="47AAE8B2" w14:textId="74A45470" w:rsidR="0003176D" w:rsidRPr="00845CDD" w:rsidRDefault="0003176D" w:rsidP="00F877DC">
      <w:pPr>
        <w:autoSpaceDE w:val="0"/>
        <w:autoSpaceDN w:val="0"/>
        <w:adjustRightInd w:val="0"/>
        <w:rPr>
          <w:rFonts w:cstheme="minorHAnsi"/>
          <w:sz w:val="22"/>
          <w:szCs w:val="22"/>
          <w:highlight w:val="yellow"/>
        </w:rPr>
      </w:pPr>
      <w:r w:rsidRPr="00845CDD">
        <w:rPr>
          <w:rFonts w:cstheme="minorHAnsi"/>
          <w:sz w:val="22"/>
          <w:szCs w:val="22"/>
        </w:rPr>
        <w:t xml:space="preserve">Understanding the role of societal (or cultural) change and how new technology forms can regulate social behavior is essential </w:t>
      </w:r>
      <w:r w:rsidR="00FD0A69" w:rsidRPr="00845CDD">
        <w:rPr>
          <w:rFonts w:cstheme="minorHAnsi"/>
          <w:sz w:val="22"/>
          <w:szCs w:val="22"/>
        </w:rPr>
        <w:fldChar w:fldCharType="begin"/>
      </w:r>
      <w:r w:rsidR="00DD78AB" w:rsidRPr="00845CDD">
        <w:rPr>
          <w:rFonts w:cstheme="minorHAnsi"/>
          <w:sz w:val="22"/>
          <w:szCs w:val="22"/>
        </w:rPr>
        <w:instrText xml:space="preserve"> ADDIN EN.CITE &lt;EndNote&gt;&lt;Cite&gt;&lt;Author&gt;Winner&lt;/Author&gt;&lt;Year&gt;1977&lt;/Year&gt;&lt;RecNum&gt;309&lt;/RecNum&gt;&lt;DisplayText&gt;(Winner, 1977, 1986, 1992)&lt;/DisplayText&gt;&lt;record&gt;&lt;rec-number&gt;309&lt;/rec-number&gt;&lt;foreign-keys&gt;&lt;key app="EN" db-id="vvstadxxm9fspce0vvzpzdaddd5e2td9taat" timestamp="0"&gt;309&lt;/key&gt;&lt;/foreign-keys&gt;&lt;ref-type name="Book"&gt;6&lt;/ref-type&gt;&lt;contributors&gt;&lt;authors&gt;&lt;author&gt;Winner, L.&lt;/author&gt;&lt;/authors&gt;&lt;/contributors&gt;&lt;titles&gt;&lt;title&gt;Autonomous Technology: Technics-out-of-Control as a Theme in Political Thought&lt;/title&gt;&lt;/titles&gt;&lt;dates&gt;&lt;year&gt;1977&lt;/year&gt;&lt;/dates&gt;&lt;pub-location&gt;Cambridge&lt;/pub-location&gt;&lt;publisher&gt;The MIT Press&lt;/publisher&gt;&lt;urls&gt;&lt;/urls&gt;&lt;/record&gt;&lt;/Cite&gt;&lt;Cite&gt;&lt;Author&gt;Winner&lt;/Author&gt;&lt;Year&gt;1986&lt;/Year&gt;&lt;RecNum&gt;310&lt;/RecNum&gt;&lt;record&gt;&lt;rec-number&gt;310&lt;/rec-number&gt;&lt;foreign-keys&gt;&lt;key app="EN" db-id="vvstadxxm9fspce0vvzpzdaddd5e2td9taat" timestamp="0"&gt;310&lt;/key&gt;&lt;/foreign-keys&gt;&lt;ref-type name="Book"&gt;6&lt;/ref-type&gt;&lt;contributors&gt;&lt;authors&gt;&lt;author&gt;Winner, L.&lt;/author&gt;&lt;/authors&gt;&lt;/contributors&gt;&lt;titles&gt;&lt;title&gt;The Whale and the Reactor&lt;/title&gt;&lt;/titles&gt;&lt;dates&gt;&lt;year&gt;1986&lt;/year&gt;&lt;/dates&gt;&lt;pub-location&gt;Chicago&lt;/pub-location&gt;&lt;publisher&gt;The University of Chicago Press&lt;/publisher&gt;&lt;urls&gt;&lt;/urls&gt;&lt;/record&gt;&lt;/Cite&gt;&lt;Cite&gt;&lt;Author&gt;Winner&lt;/Author&gt;&lt;Year&gt;1992&lt;/Year&gt;&lt;RecNum&gt;335&lt;/RecNum&gt;&lt;record&gt;&lt;rec-number&gt;335&lt;/rec-number&gt;&lt;foreign-keys&gt;&lt;key app="EN" db-id="vvstadxxm9fspce0vvzpzdaddd5e2td9taat" timestamp="0"&gt;335&lt;/key&gt;&lt;/foreign-keys&gt;&lt;ref-type name="Edited Book"&gt;28&lt;/ref-type&gt;&lt;contributors&gt;&lt;authors&gt;&lt;author&gt;Winner, L.&lt;/author&gt;&lt;/authors&gt;&lt;/contributors&gt;&lt;titles&gt;&lt;title&gt;Democracy in a Technological Society&lt;/title&gt;&lt;/titles&gt;&lt;dates&gt;&lt;year&gt;1992&lt;/year&gt;&lt;/dates&gt;&lt;pub-location&gt;Dordrecht&lt;/pub-location&gt;&lt;publisher&gt;Kluwer Academic Publishers&lt;/publisher&gt;&lt;urls&gt;&lt;/urls&gt;&lt;/record&gt;&lt;/Cite&gt;&lt;/EndNote&gt;</w:instrText>
      </w:r>
      <w:r w:rsidR="00FD0A69" w:rsidRPr="00845CDD">
        <w:rPr>
          <w:rFonts w:cstheme="minorHAnsi"/>
          <w:sz w:val="22"/>
          <w:szCs w:val="22"/>
        </w:rPr>
        <w:fldChar w:fldCharType="separate"/>
      </w:r>
      <w:r w:rsidR="00DD78AB" w:rsidRPr="00845CDD">
        <w:rPr>
          <w:rFonts w:cstheme="minorHAnsi"/>
          <w:noProof/>
          <w:sz w:val="22"/>
          <w:szCs w:val="22"/>
        </w:rPr>
        <w:t>(Winner, 1977, 1986, 1992)</w:t>
      </w:r>
      <w:r w:rsidR="00FD0A69" w:rsidRPr="00845CDD">
        <w:rPr>
          <w:rFonts w:cstheme="minorHAnsi"/>
          <w:sz w:val="22"/>
          <w:szCs w:val="22"/>
        </w:rPr>
        <w:fldChar w:fldCharType="end"/>
      </w:r>
      <w:r w:rsidRPr="00845CDD">
        <w:rPr>
          <w:rFonts w:cstheme="minorHAnsi"/>
          <w:sz w:val="22"/>
          <w:szCs w:val="22"/>
        </w:rPr>
        <w:t xml:space="preserve">. If society is unwilling to accept (or buy) a new technology, then that technology will not be diffused sufficiently to affect the overall system (unless it is imposed by regulation). It is also important to consider whether new forms of technology are supporting the satisfaction of fundamental human needs for (1) safety, security, and sustenance; (2) </w:t>
      </w:r>
      <w:r w:rsidR="0065424B">
        <w:rPr>
          <w:rFonts w:cstheme="minorHAnsi"/>
          <w:sz w:val="22"/>
          <w:szCs w:val="22"/>
        </w:rPr>
        <w:t>competence, efficacy, and self-</w:t>
      </w:r>
      <w:r w:rsidRPr="00845CDD">
        <w:rPr>
          <w:rFonts w:cstheme="minorHAnsi"/>
          <w:sz w:val="22"/>
          <w:szCs w:val="22"/>
        </w:rPr>
        <w:t xml:space="preserve">esteem; (3) autonomy and authenticity; and (4) connectedness </w:t>
      </w:r>
      <w:r w:rsidR="005E1B27" w:rsidRPr="00845CDD">
        <w:rPr>
          <w:rFonts w:cstheme="minorHAnsi"/>
          <w:sz w:val="22"/>
          <w:szCs w:val="22"/>
        </w:rPr>
        <w:fldChar w:fldCharType="begin"/>
      </w:r>
      <w:r w:rsidR="00DD78AB" w:rsidRPr="00845CDD">
        <w:rPr>
          <w:rFonts w:cstheme="minorHAnsi"/>
          <w:sz w:val="22"/>
          <w:szCs w:val="22"/>
        </w:rPr>
        <w:instrText xml:space="preserve"> ADDIN EN.CITE &lt;EndNote&gt;&lt;Cite&gt;&lt;Author&gt;Kasser&lt;/Author&gt;&lt;Year&gt;2002&lt;/Year&gt;&lt;RecNum&gt;367&lt;/RecNum&gt;&lt;DisplayText&gt;(Kasser, 2002)&lt;/DisplayText&gt;&lt;record&gt;&lt;rec-number&gt;367&lt;/rec-number&gt;&lt;foreign-keys&gt;&lt;key app="EN" db-id="vvstadxxm9fspce0vvzpzdaddd5e2td9taat" timestamp="0"&gt;367&lt;/key&gt;&lt;/foreign-keys&gt;&lt;ref-type name="Book"&gt;6&lt;/ref-type&gt;&lt;contributors&gt;&lt;authors&gt;&lt;author&gt;Kasser, T.&lt;/author&gt;&lt;/authors&gt;&lt;/contributors&gt;&lt;titles&gt;&lt;title&gt;The High Price of Materialism&lt;/title&gt;&lt;/titles&gt;&lt;dates&gt;&lt;year&gt;2002&lt;/year&gt;&lt;/dates&gt;&lt;pub-location&gt;Cambridge&lt;/pub-location&gt;&lt;publisher&gt;The MIT Press&lt;/publisher&gt;&lt;urls&gt;&lt;/urls&gt;&lt;/record&gt;&lt;/Cite&gt;&lt;/EndNote&gt;</w:instrText>
      </w:r>
      <w:r w:rsidR="005E1B27" w:rsidRPr="00845CDD">
        <w:rPr>
          <w:rFonts w:cstheme="minorHAnsi"/>
          <w:sz w:val="22"/>
          <w:szCs w:val="22"/>
        </w:rPr>
        <w:fldChar w:fldCharType="separate"/>
      </w:r>
      <w:r w:rsidR="00DD78AB" w:rsidRPr="00845CDD">
        <w:rPr>
          <w:rFonts w:cstheme="minorHAnsi"/>
          <w:noProof/>
          <w:sz w:val="22"/>
          <w:szCs w:val="22"/>
        </w:rPr>
        <w:t>(Kasser, 2002)</w:t>
      </w:r>
      <w:r w:rsidR="005E1B27" w:rsidRPr="00845CDD">
        <w:rPr>
          <w:rFonts w:cstheme="minorHAnsi"/>
          <w:sz w:val="22"/>
          <w:szCs w:val="22"/>
        </w:rPr>
        <w:fldChar w:fldCharType="end"/>
      </w:r>
      <w:r w:rsidRPr="00845CDD">
        <w:rPr>
          <w:rFonts w:cstheme="minorHAnsi"/>
          <w:sz w:val="22"/>
          <w:szCs w:val="22"/>
        </w:rPr>
        <w:t>. Indeed, because meeting human needs lies at the center of sustainable development, perhaps greater attention should be paid to the impact of technology on needs fulfillment.</w:t>
      </w:r>
    </w:p>
    <w:p w14:paraId="02ADCB5C" w14:textId="77777777" w:rsidR="0003176D" w:rsidRPr="00845CDD" w:rsidRDefault="0003176D" w:rsidP="00F877DC">
      <w:pPr>
        <w:autoSpaceDE w:val="0"/>
        <w:autoSpaceDN w:val="0"/>
        <w:adjustRightInd w:val="0"/>
        <w:rPr>
          <w:rFonts w:cstheme="minorHAnsi"/>
          <w:sz w:val="22"/>
          <w:szCs w:val="22"/>
          <w:highlight w:val="yellow"/>
        </w:rPr>
      </w:pPr>
    </w:p>
    <w:p w14:paraId="605F41F7" w14:textId="66188DB5" w:rsidR="00C347DC" w:rsidRPr="00845CDD" w:rsidRDefault="0003176D" w:rsidP="00E144E1">
      <w:pPr>
        <w:autoSpaceDE w:val="0"/>
        <w:autoSpaceDN w:val="0"/>
        <w:adjustRightInd w:val="0"/>
        <w:rPr>
          <w:rFonts w:cstheme="minorHAnsi"/>
          <w:sz w:val="22"/>
          <w:szCs w:val="22"/>
          <w:highlight w:val="yellow"/>
        </w:rPr>
      </w:pPr>
      <w:r w:rsidRPr="00845CDD">
        <w:rPr>
          <w:rFonts w:cstheme="minorHAnsi"/>
          <w:sz w:val="22"/>
          <w:szCs w:val="22"/>
        </w:rPr>
        <w:t>Asking whether a new technology form is likely to be diffused sufficiently to affect the overall system is critical for sustainable development. In Europe, and more specifically in the Netherlands</w:t>
      </w:r>
      <w:r w:rsidR="00B32B92" w:rsidRPr="00845CDD">
        <w:rPr>
          <w:rFonts w:cstheme="minorHAnsi"/>
          <w:sz w:val="22"/>
          <w:szCs w:val="22"/>
        </w:rPr>
        <w:t xml:space="preserve"> [2]</w:t>
      </w:r>
      <w:r w:rsidRPr="00845CDD">
        <w:rPr>
          <w:rFonts w:cstheme="minorHAnsi"/>
          <w:sz w:val="22"/>
          <w:szCs w:val="22"/>
        </w:rPr>
        <w:t xml:space="preserve">, there is a growing body of research that looks into how society can transition (that is, transform) </w:t>
      </w:r>
      <w:r w:rsidR="005E1B27" w:rsidRPr="00845CDD">
        <w:rPr>
          <w:rFonts w:cstheme="minorHAnsi"/>
          <w:sz w:val="22"/>
          <w:szCs w:val="22"/>
        </w:rPr>
        <w:t xml:space="preserve">to </w:t>
      </w:r>
      <w:r w:rsidRPr="00845CDD">
        <w:rPr>
          <w:rFonts w:cstheme="minorHAnsi"/>
          <w:sz w:val="22"/>
          <w:szCs w:val="22"/>
        </w:rPr>
        <w:t xml:space="preserve">sustainable forms of development through system innovation </w:t>
      </w:r>
      <w:r w:rsidR="00FF37D9" w:rsidRPr="00845CDD">
        <w:rPr>
          <w:rFonts w:cstheme="minorHAnsi"/>
          <w:sz w:val="22"/>
          <w:szCs w:val="22"/>
        </w:rPr>
        <w:fldChar w:fldCharType="begin">
          <w:fldData xml:space="preserve">PEVuZE5vdGU+PENpdGU+PEF1dGhvcj5FbHplbjwvQXV0aG9yPjxZZWFyPjIwMDQ8L1llYXI+PFJl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=
</w:fldData>
        </w:fldChar>
      </w:r>
      <w:r w:rsidR="00DD78AB" w:rsidRPr="00845CDD">
        <w:rPr>
          <w:rFonts w:cstheme="minorHAnsi"/>
          <w:sz w:val="22"/>
          <w:szCs w:val="22"/>
        </w:rPr>
        <w:instrText xml:space="preserve"> ADDIN EN.CITE </w:instrText>
      </w:r>
      <w:r w:rsidR="00DD78AB" w:rsidRPr="00845CDD">
        <w:rPr>
          <w:rFonts w:cstheme="minorHAnsi"/>
          <w:sz w:val="22"/>
          <w:szCs w:val="22"/>
        </w:rPr>
        <w:fldChar w:fldCharType="begin">
          <w:fldData xml:space="preserve">PEVuZE5vdGU+PENpdGU+PEF1dGhvcj5FbHplbjwvQXV0aG9yPjxZZWFyPjIwMDQ8L1llYXI+PFJl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=
</w:fldData>
        </w:fldChar>
      </w:r>
      <w:r w:rsidR="00DD78AB" w:rsidRPr="00845CDD">
        <w:rPr>
          <w:rFonts w:cstheme="minorHAnsi"/>
          <w:sz w:val="22"/>
          <w:szCs w:val="22"/>
        </w:rPr>
        <w:instrText xml:space="preserve"> ADDIN EN.CITE.DATA </w:instrText>
      </w:r>
      <w:r w:rsidR="00DD78AB" w:rsidRPr="00845CDD">
        <w:rPr>
          <w:rFonts w:cstheme="minorHAnsi"/>
          <w:sz w:val="22"/>
          <w:szCs w:val="22"/>
        </w:rPr>
      </w:r>
      <w:r w:rsidR="00DD78AB" w:rsidRPr="00845CDD">
        <w:rPr>
          <w:rFonts w:cstheme="minorHAnsi"/>
          <w:sz w:val="22"/>
          <w:szCs w:val="22"/>
        </w:rPr>
        <w:fldChar w:fldCharType="end"/>
      </w:r>
      <w:r w:rsidR="00FF37D9" w:rsidRPr="00845CDD">
        <w:rPr>
          <w:rFonts w:cstheme="minorHAnsi"/>
          <w:sz w:val="22"/>
          <w:szCs w:val="22"/>
        </w:rPr>
      </w:r>
      <w:r w:rsidR="00FF37D9" w:rsidRPr="00845CDD">
        <w:rPr>
          <w:rFonts w:cstheme="minorHAnsi"/>
          <w:sz w:val="22"/>
          <w:szCs w:val="22"/>
        </w:rPr>
        <w:fldChar w:fldCharType="separate"/>
      </w:r>
      <w:r w:rsidR="00DD78AB" w:rsidRPr="00845CDD">
        <w:rPr>
          <w:rFonts w:cstheme="minorHAnsi"/>
          <w:noProof/>
          <w:sz w:val="22"/>
          <w:szCs w:val="22"/>
        </w:rPr>
        <w:t>(Elzen, Geels and Green, 2004; Kemp and Rotmans, 2005; Grin, Rotmans and Schot, 2010; Elzen, 2002)</w:t>
      </w:r>
      <w:r w:rsidR="00FF37D9" w:rsidRPr="00845CDD">
        <w:rPr>
          <w:rFonts w:cstheme="minorHAnsi"/>
          <w:sz w:val="22"/>
          <w:szCs w:val="22"/>
        </w:rPr>
        <w:fldChar w:fldCharType="end"/>
      </w:r>
      <w:r w:rsidRPr="00845CDD">
        <w:rPr>
          <w:rFonts w:cstheme="minorHAnsi"/>
          <w:sz w:val="22"/>
          <w:szCs w:val="22"/>
        </w:rPr>
        <w:t>.</w:t>
      </w:r>
      <w:r w:rsidR="00E144E1" w:rsidRPr="00845CDD">
        <w:rPr>
          <w:rFonts w:cstheme="minorHAnsi"/>
          <w:sz w:val="22"/>
          <w:szCs w:val="22"/>
          <w:highlight w:val="yellow"/>
        </w:rPr>
        <w:t xml:space="preserve"> </w:t>
      </w:r>
    </w:p>
    <w:p w14:paraId="41728DC1" w14:textId="77777777" w:rsidR="00E7613C" w:rsidRPr="00845CDD" w:rsidRDefault="00C347DC" w:rsidP="00C347DC">
      <w:pPr>
        <w:autoSpaceDE w:val="0"/>
        <w:autoSpaceDN w:val="0"/>
        <w:adjustRightInd w:val="0"/>
        <w:ind w:left="360"/>
        <w:rPr>
          <w:rFonts w:cstheme="minorHAnsi"/>
          <w:sz w:val="22"/>
          <w:szCs w:val="22"/>
          <w:highlight w:val="yellow"/>
        </w:rPr>
      </w:pPr>
      <w:r w:rsidRPr="00845CDD">
        <w:rPr>
          <w:rFonts w:cstheme="minorHAnsi"/>
          <w:sz w:val="22"/>
          <w:szCs w:val="22"/>
          <w:highlight w:val="yellow"/>
        </w:rPr>
        <w:t xml:space="preserve"> </w:t>
      </w:r>
    </w:p>
    <w:p w14:paraId="62B4FA9B" w14:textId="0465971D" w:rsidR="00F877DC" w:rsidRPr="00845CDD" w:rsidRDefault="00E7613C" w:rsidP="00AD0130">
      <w:pPr>
        <w:autoSpaceDE w:val="0"/>
        <w:autoSpaceDN w:val="0"/>
        <w:adjustRightInd w:val="0"/>
        <w:rPr>
          <w:rFonts w:cstheme="minorHAnsi"/>
          <w:bCs/>
          <w:sz w:val="22"/>
          <w:szCs w:val="22"/>
        </w:rPr>
      </w:pPr>
      <w:r w:rsidRPr="00845CDD">
        <w:rPr>
          <w:rFonts w:cstheme="minorHAnsi"/>
          <w:sz w:val="22"/>
          <w:szCs w:val="22"/>
        </w:rPr>
        <w:t xml:space="preserve">A “transition” (or transformation) is described as “a long-term change process in an important sub-system encompassing various functional systems (for example, food production and consumption, mobility, energy supply and use, etc.) in which both the technical and the social/cultural dimensions of such systems change drastically” </w:t>
      </w:r>
      <w:r w:rsidR="007546E3" w:rsidRPr="00845CDD">
        <w:rPr>
          <w:rFonts w:cstheme="minorHAnsi"/>
          <w:sz w:val="22"/>
          <w:szCs w:val="22"/>
        </w:rPr>
        <w:fldChar w:fldCharType="begin"/>
      </w:r>
      <w:r w:rsidR="00DD78AB" w:rsidRPr="00845CDD">
        <w:rPr>
          <w:rFonts w:cstheme="minorHAnsi"/>
          <w:sz w:val="22"/>
          <w:szCs w:val="22"/>
        </w:rPr>
        <w:instrText xml:space="preserve"> ADDIN EN.CITE &lt;EndNote&gt;&lt;Cite&gt;&lt;Author&gt;Elzen&lt;/Author&gt;&lt;Year&gt;2002&lt;/Year&gt;&lt;RecNum&gt;571&lt;/RecNum&gt;&lt;Suffix&gt;`, p. 1&lt;/Suffix&gt;&lt;DisplayText&gt;(Elzen, 2002, p. 1)&lt;/DisplayText&gt;&lt;record&gt;&lt;rec-number&gt;571&lt;/rec-number&gt;&lt;foreign-keys&gt;&lt;key app="EN" db-id="vvstadxxm9fspce0vvzpzdaddd5e2td9taat" timestamp="0"&gt;571&lt;/key&gt;&lt;/foreign-keys&gt;&lt;ref-type name="Report"&gt;27&lt;/ref-type&gt;&lt;contributors&gt;&lt;authors&gt;&lt;author&gt;Elzen, B.&lt;/author&gt;&lt;/authors&gt;&lt;/contributors&gt;&lt;titles&gt;&lt;title&gt;Transition to Sustainability through System Innovation:Summary report from workshop and follow-up activities&lt;/title&gt;&lt;/titles&gt;&lt;dates&gt;&lt;year&gt;2002&lt;/year&gt;&lt;/dates&gt;&lt;pub-location&gt;Forum on Science and Technology for Sustainability, http://sustainabilityscience.org&lt;/pub-location&gt;&lt;publisher&gt;Workshop held 4-6 July 2002, University of Twente, the Netherlands&lt;/publisher&gt;&lt;urls&gt;&lt;/urls&gt;&lt;/record&gt;&lt;/Cite&gt;&lt;/EndNote&gt;</w:instrText>
      </w:r>
      <w:r w:rsidR="007546E3" w:rsidRPr="00845CDD">
        <w:rPr>
          <w:rFonts w:cstheme="minorHAnsi"/>
          <w:sz w:val="22"/>
          <w:szCs w:val="22"/>
        </w:rPr>
        <w:fldChar w:fldCharType="separate"/>
      </w:r>
      <w:r w:rsidR="00DD78AB" w:rsidRPr="00845CDD">
        <w:rPr>
          <w:rFonts w:cstheme="minorHAnsi"/>
          <w:noProof/>
          <w:sz w:val="22"/>
          <w:szCs w:val="22"/>
        </w:rPr>
        <w:t>(Elzen, 2002, p. 1)</w:t>
      </w:r>
      <w:r w:rsidR="007546E3" w:rsidRPr="00845CDD">
        <w:rPr>
          <w:rFonts w:cstheme="minorHAnsi"/>
          <w:sz w:val="22"/>
          <w:szCs w:val="22"/>
        </w:rPr>
        <w:fldChar w:fldCharType="end"/>
      </w:r>
      <w:r w:rsidRPr="00845CDD">
        <w:rPr>
          <w:rFonts w:cstheme="minorHAnsi"/>
          <w:sz w:val="22"/>
          <w:szCs w:val="22"/>
        </w:rPr>
        <w:t>. A “system innovation” is described as “a set of innovations combined in order to provide a service in a novel way or offering new services. System innova</w:t>
      </w:r>
      <w:r w:rsidR="00F877DC" w:rsidRPr="00845CDD">
        <w:rPr>
          <w:rFonts w:cstheme="minorHAnsi"/>
          <w:bCs/>
          <w:sz w:val="22"/>
          <w:szCs w:val="22"/>
        </w:rPr>
        <w:t xml:space="preserve">tions involve a new logic (guiding principle) and new types of practices” </w:t>
      </w:r>
      <w:r w:rsidR="007546E3" w:rsidRPr="00845CDD">
        <w:rPr>
          <w:rFonts w:cstheme="minorHAnsi"/>
          <w:bCs/>
          <w:sz w:val="22"/>
          <w:szCs w:val="22"/>
        </w:rPr>
        <w:fldChar w:fldCharType="begin"/>
      </w:r>
      <w:r w:rsidR="00DD78AB" w:rsidRPr="00845CDD">
        <w:rPr>
          <w:rFonts w:cstheme="minorHAnsi"/>
          <w:bCs/>
          <w:sz w:val="22"/>
          <w:szCs w:val="22"/>
        </w:rPr>
        <w:instrText xml:space="preserve"> ADDIN EN.CITE &lt;EndNote&gt;&lt;Cite&gt;&lt;Author&gt;Rennings&lt;/Author&gt;&lt;Year&gt;2003&lt;/Year&gt;&lt;RecNum&gt;572&lt;/RecNum&gt;&lt;Suffix&gt;`, p. 14&lt;/Suffix&gt;&lt;DisplayText&gt;(Rennings et al., 2003, p. 14)&lt;/DisplayText&gt;&lt;record&gt;&lt;rec-number&gt;572&lt;/rec-number&gt;&lt;foreign-keys&gt;&lt;key app="EN" db-id="vvstadxxm9fspce0vvzpzdaddd5e2td9taat" timestamp="0"&gt;572&lt;/key&gt;&lt;/foreign-keys&gt;&lt;ref-type name="Report"&gt;27&lt;/ref-type&gt;&lt;contributors&gt;&lt;authors&gt;&lt;author&gt;Rennings, K.&lt;/author&gt;&lt;author&gt;Kemp, R.&lt;/author&gt;&lt;author&gt;Bartolomeo, M.&lt;/author&gt;&lt;author&gt;Hemmelskamp, J.&lt;/author&gt;&lt;author&gt;Hitchens, D.&lt;/author&gt;&lt;/authors&gt;&lt;/contributors&gt;&lt;titles&gt;&lt;title&gt;Blueprints for an Integration of Science, Technology and Environmental Policy (BLUEPRINT)&lt;/title&gt;&lt;/titles&gt;&lt;dates&gt;&lt;year&gt;2003&lt;/year&gt;&lt;/dates&gt;&lt;pub-location&gt;Mannheim&lt;/pub-location&gt;&lt;publisher&gt;Zentrum für Europäische Wirtschaftsforschung (ZEW)&lt;/publisher&gt;&lt;urls&gt;&lt;/urls&gt;&lt;/record&gt;&lt;/Cite&gt;&lt;/EndNote&gt;</w:instrText>
      </w:r>
      <w:r w:rsidR="007546E3" w:rsidRPr="00845CDD">
        <w:rPr>
          <w:rFonts w:cstheme="minorHAnsi"/>
          <w:bCs/>
          <w:sz w:val="22"/>
          <w:szCs w:val="22"/>
        </w:rPr>
        <w:fldChar w:fldCharType="separate"/>
      </w:r>
      <w:r w:rsidR="00DD78AB" w:rsidRPr="00845CDD">
        <w:rPr>
          <w:rFonts w:cstheme="minorHAnsi"/>
          <w:bCs/>
          <w:noProof/>
          <w:sz w:val="22"/>
          <w:szCs w:val="22"/>
        </w:rPr>
        <w:t>(Rennings et al., 2003, p. 14)</w:t>
      </w:r>
      <w:r w:rsidR="007546E3" w:rsidRPr="00845CDD">
        <w:rPr>
          <w:rFonts w:cstheme="minorHAnsi"/>
          <w:bCs/>
          <w:sz w:val="22"/>
          <w:szCs w:val="22"/>
        </w:rPr>
        <w:fldChar w:fldCharType="end"/>
      </w:r>
      <w:r w:rsidR="00F877DC" w:rsidRPr="00845CDD">
        <w:rPr>
          <w:rFonts w:cstheme="minorHAnsi"/>
          <w:bCs/>
          <w:sz w:val="22"/>
          <w:szCs w:val="22"/>
        </w:rPr>
        <w:t xml:space="preserve">. Geels </w:t>
      </w:r>
      <w:r w:rsidR="007546E3" w:rsidRPr="00845CDD">
        <w:rPr>
          <w:rFonts w:cstheme="minorHAnsi"/>
          <w:bCs/>
          <w:sz w:val="22"/>
          <w:szCs w:val="22"/>
        </w:rPr>
        <w:fldChar w:fldCharType="begin"/>
      </w:r>
      <w:r w:rsidR="007546E3" w:rsidRPr="00845CDD">
        <w:rPr>
          <w:rFonts w:cstheme="minorHAnsi"/>
          <w:bCs/>
          <w:sz w:val="22"/>
          <w:szCs w:val="22"/>
        </w:rPr>
        <w:instrText xml:space="preserve"> ADDIN EN.CITE &lt;EndNote&gt;&lt;Cite ExcludeAuth="1"&gt;&lt;Author&gt;Geels&lt;/Author&gt;&lt;Year&gt;2004&lt;/Year&gt;&lt;RecNum&gt;791&lt;/RecNum&gt;&lt;Suffix&gt;`, pp. 19-20&lt;/Suffix&gt;&lt;DisplayText&gt;(2004, pp. 19-20)&lt;/DisplayText&gt;&lt;record&gt;&lt;rec-number&gt;791&lt;/rec-number&gt;&lt;foreign-keys&gt;&lt;key app="EN" db-id="vvstadxxm9fspce0vvzpzdaddd5e2td9taat" timestamp="0"&gt;791&lt;/key&gt;&lt;/foreign-keys&gt;&lt;ref-type name="Book Section"&gt;5&lt;/ref-type&gt;&lt;contributors&gt;&lt;authors&gt;&lt;author&gt;Geels, F. W.&lt;/author&gt;&lt;/authors&gt;&lt;secondary-authors&gt;&lt;author&gt;Elzen, B.&lt;/author&gt;&lt;author&gt;Geels, F. W.&lt;/author&gt;&lt;author&gt;Green, K.&lt;/author&gt;&lt;/secondary-authors&gt;&lt;/contributors&gt;&lt;titles&gt;&lt;title&gt;Understanding system innovations: a critical literature review and a concept synthesis&lt;/title&gt;&lt;secondary-title&gt;System Innovation and the Transition to Sustainability: Theory, Evidence and Policy&lt;/secondary-title&gt;&lt;/titles&gt;&lt;pages&gt;19-47&lt;/pages&gt;&lt;dates&gt;&lt;year&gt;2004&lt;/year&gt;&lt;/dates&gt;&lt;pub-location&gt;Cheltenham&lt;/pub-location&gt;&lt;publisher&gt;Edward Elgar&lt;/publisher&gt;&lt;urls&gt;&lt;/urls&gt;&lt;/record&gt;&lt;/Cite&gt;&lt;/EndNote&gt;</w:instrText>
      </w:r>
      <w:r w:rsidR="007546E3" w:rsidRPr="00845CDD">
        <w:rPr>
          <w:rFonts w:cstheme="minorHAnsi"/>
          <w:bCs/>
          <w:sz w:val="22"/>
          <w:szCs w:val="22"/>
        </w:rPr>
        <w:fldChar w:fldCharType="separate"/>
      </w:r>
      <w:r w:rsidR="007546E3" w:rsidRPr="00845CDD">
        <w:rPr>
          <w:rFonts w:cstheme="minorHAnsi"/>
          <w:bCs/>
          <w:noProof/>
          <w:sz w:val="22"/>
          <w:szCs w:val="22"/>
        </w:rPr>
        <w:t>(2004, pp. 19-20)</w:t>
      </w:r>
      <w:r w:rsidR="007546E3" w:rsidRPr="00845CDD">
        <w:rPr>
          <w:rFonts w:cstheme="minorHAnsi"/>
          <w:bCs/>
          <w:sz w:val="22"/>
          <w:szCs w:val="22"/>
        </w:rPr>
        <w:fldChar w:fldCharType="end"/>
      </w:r>
      <w:r w:rsidR="007546E3" w:rsidRPr="00845CDD">
        <w:rPr>
          <w:rFonts w:cstheme="minorHAnsi"/>
          <w:bCs/>
          <w:sz w:val="22"/>
          <w:szCs w:val="22"/>
        </w:rPr>
        <w:t xml:space="preserve"> </w:t>
      </w:r>
      <w:r w:rsidR="00F877DC" w:rsidRPr="00845CDD">
        <w:rPr>
          <w:rFonts w:cstheme="minorHAnsi"/>
          <w:bCs/>
          <w:sz w:val="22"/>
          <w:szCs w:val="22"/>
        </w:rPr>
        <w:t>describes a system innovation as consisting of three important aspects: (1) technological substitution, which includes the emergence and diffusion of new technology that replaces existing technology; (2) the co</w:t>
      </w:r>
      <w:r w:rsidR="00E70B66" w:rsidRPr="00845CDD">
        <w:rPr>
          <w:rFonts w:cstheme="minorHAnsi"/>
          <w:bCs/>
          <w:sz w:val="22"/>
          <w:szCs w:val="22"/>
        </w:rPr>
        <w:t>-</w:t>
      </w:r>
      <w:r w:rsidR="00F877DC" w:rsidRPr="00845CDD">
        <w:rPr>
          <w:rFonts w:cstheme="minorHAnsi"/>
          <w:bCs/>
          <w:sz w:val="22"/>
          <w:szCs w:val="22"/>
        </w:rPr>
        <w:t>evolution of technological and social systems, where both types of systems are continually interacting and changing; and (3) the emergence of new functionalities, where</w:t>
      </w:r>
      <w:r w:rsidR="00DC012A" w:rsidRPr="00845CDD">
        <w:rPr>
          <w:rFonts w:cstheme="minorHAnsi"/>
          <w:bCs/>
          <w:sz w:val="22"/>
          <w:szCs w:val="22"/>
        </w:rPr>
        <w:t xml:space="preserve"> a new product or ser</w:t>
      </w:r>
      <w:r w:rsidR="00F877DC" w:rsidRPr="00845CDD">
        <w:rPr>
          <w:rFonts w:cstheme="minorHAnsi"/>
          <w:bCs/>
          <w:sz w:val="22"/>
          <w:szCs w:val="22"/>
        </w:rPr>
        <w:t>vice provides a new functional characteristic. It follows that a “sustainable” system innovation would provide economic, environmental, and social benefits with the offering of new products, processes, or services.</w:t>
      </w:r>
    </w:p>
    <w:p w14:paraId="53FEEFD0" w14:textId="77777777" w:rsidR="00F877DC" w:rsidRPr="00845CDD" w:rsidRDefault="00F877DC" w:rsidP="00AD0130">
      <w:pPr>
        <w:autoSpaceDE w:val="0"/>
        <w:autoSpaceDN w:val="0"/>
        <w:adjustRightInd w:val="0"/>
        <w:rPr>
          <w:rFonts w:cstheme="minorHAnsi"/>
          <w:bCs/>
          <w:sz w:val="22"/>
          <w:szCs w:val="22"/>
        </w:rPr>
      </w:pPr>
    </w:p>
    <w:p w14:paraId="7642E0CA" w14:textId="70CC5A67" w:rsidR="00F877DC" w:rsidRPr="00845CDD" w:rsidRDefault="00F877DC" w:rsidP="005D05FD">
      <w:pPr>
        <w:autoSpaceDE w:val="0"/>
        <w:autoSpaceDN w:val="0"/>
        <w:adjustRightInd w:val="0"/>
        <w:rPr>
          <w:rFonts w:cstheme="minorHAnsi"/>
          <w:bCs/>
          <w:sz w:val="22"/>
          <w:szCs w:val="22"/>
        </w:rPr>
      </w:pPr>
      <w:r w:rsidRPr="00845CDD">
        <w:rPr>
          <w:rFonts w:cstheme="minorHAnsi"/>
          <w:bCs/>
          <w:sz w:val="22"/>
          <w:szCs w:val="22"/>
        </w:rPr>
        <w:t>An important characteristic of research focusing on system innovation is the recognition that the relationships among sets of technologies are dynamic, complex, and nonlinear, and that these technologies are socially embedded. This focus supports the idea of dynamic, as opposed to static, eff</w:t>
      </w:r>
      <w:r w:rsidR="00DC012A" w:rsidRPr="00845CDD">
        <w:rPr>
          <w:rFonts w:cstheme="minorHAnsi"/>
          <w:bCs/>
          <w:sz w:val="22"/>
          <w:szCs w:val="22"/>
        </w:rPr>
        <w:t>ic</w:t>
      </w:r>
      <w:r w:rsidRPr="00845CDD">
        <w:rPr>
          <w:rFonts w:cstheme="minorHAnsi"/>
          <w:bCs/>
          <w:sz w:val="22"/>
          <w:szCs w:val="22"/>
        </w:rPr>
        <w:t>iency</w:t>
      </w:r>
      <w:r w:rsidR="00E144E1" w:rsidRPr="00845CDD">
        <w:rPr>
          <w:rFonts w:cstheme="minorHAnsi"/>
          <w:bCs/>
          <w:sz w:val="22"/>
          <w:szCs w:val="22"/>
        </w:rPr>
        <w:t xml:space="preserve"> </w:t>
      </w:r>
      <w:r w:rsidRPr="00845CDD">
        <w:rPr>
          <w:rFonts w:cstheme="minorHAnsi"/>
          <w:bCs/>
          <w:sz w:val="22"/>
          <w:szCs w:val="22"/>
        </w:rPr>
        <w:t>and the importance of considering the fourfold co</w:t>
      </w:r>
      <w:r w:rsidR="00E70B66" w:rsidRPr="00845CDD">
        <w:rPr>
          <w:rFonts w:cstheme="minorHAnsi"/>
          <w:bCs/>
          <w:sz w:val="22"/>
          <w:szCs w:val="22"/>
        </w:rPr>
        <w:t>-</w:t>
      </w:r>
      <w:r w:rsidRPr="00845CDD">
        <w:rPr>
          <w:rFonts w:cstheme="minorHAnsi"/>
          <w:bCs/>
          <w:sz w:val="22"/>
          <w:szCs w:val="22"/>
        </w:rPr>
        <w:t>evolution of technology, institutions, organizations, and society. Because the evolutionary</w:t>
      </w:r>
      <w:r w:rsidR="0065424B">
        <w:rPr>
          <w:rFonts w:cstheme="minorHAnsi"/>
          <w:bCs/>
          <w:sz w:val="22"/>
          <w:szCs w:val="22"/>
        </w:rPr>
        <w:t xml:space="preserve"> economic and quasi-</w:t>
      </w:r>
      <w:r w:rsidRPr="00845CDD">
        <w:rPr>
          <w:rFonts w:cstheme="minorHAnsi"/>
          <w:bCs/>
          <w:sz w:val="22"/>
          <w:szCs w:val="22"/>
        </w:rPr>
        <w:t>evolutionary approaches to technological innovation</w:t>
      </w:r>
      <w:r w:rsidR="00E144E1" w:rsidRPr="00845CDD">
        <w:rPr>
          <w:rFonts w:cstheme="minorHAnsi"/>
          <w:bCs/>
          <w:sz w:val="22"/>
          <w:szCs w:val="22"/>
        </w:rPr>
        <w:t xml:space="preserve"> (Box 1)</w:t>
      </w:r>
      <w:r w:rsidR="005D05FD" w:rsidRPr="00845CDD">
        <w:rPr>
          <w:rFonts w:cstheme="minorHAnsi"/>
          <w:sz w:val="22"/>
          <w:szCs w:val="22"/>
        </w:rPr>
        <w:t xml:space="preserve"> </w:t>
      </w:r>
      <w:r w:rsidRPr="00845CDD">
        <w:rPr>
          <w:rFonts w:cstheme="minorHAnsi"/>
          <w:bCs/>
          <w:sz w:val="22"/>
          <w:szCs w:val="22"/>
        </w:rPr>
        <w:t>make technology and innovation explicit and adopt a system approach, the frameworks developed to assess system innovation are built on these theories. Because neoclassical economic theory treats technology as exogenous, it does not provide fertile ground for considerations of system innovation.</w:t>
      </w:r>
    </w:p>
    <w:p w14:paraId="7EB6AA9A" w14:textId="77777777" w:rsidR="00F877DC" w:rsidRPr="00845CDD" w:rsidRDefault="00F877DC" w:rsidP="00AD0130">
      <w:pPr>
        <w:autoSpaceDE w:val="0"/>
        <w:autoSpaceDN w:val="0"/>
        <w:adjustRightInd w:val="0"/>
        <w:rPr>
          <w:rFonts w:cstheme="minorHAnsi"/>
          <w:bCs/>
          <w:sz w:val="22"/>
          <w:szCs w:val="22"/>
        </w:rPr>
      </w:pPr>
    </w:p>
    <w:p w14:paraId="40BBD4A6" w14:textId="0A805F13" w:rsidR="007F550F" w:rsidRPr="00845CDD" w:rsidRDefault="00F877DC" w:rsidP="00E144E1">
      <w:pPr>
        <w:autoSpaceDE w:val="0"/>
        <w:autoSpaceDN w:val="0"/>
        <w:adjustRightInd w:val="0"/>
        <w:rPr>
          <w:rFonts w:cstheme="minorHAnsi"/>
          <w:sz w:val="22"/>
          <w:szCs w:val="22"/>
          <w:highlight w:val="yellow"/>
        </w:rPr>
      </w:pPr>
      <w:r w:rsidRPr="00845CDD">
        <w:rPr>
          <w:rFonts w:cstheme="minorHAnsi"/>
          <w:bCs/>
          <w:sz w:val="22"/>
          <w:szCs w:val="22"/>
        </w:rPr>
        <w:t>Briefly, evolutionary economics focuses on the process of technological innovation from the perspective of the survival of the fittest</w:t>
      </w:r>
      <w:r w:rsidR="00E578BC">
        <w:rPr>
          <w:rFonts w:cstheme="minorHAnsi"/>
          <w:bCs/>
          <w:sz w:val="22"/>
          <w:szCs w:val="22"/>
        </w:rPr>
        <w:t xml:space="preserve"> – </w:t>
      </w:r>
      <w:r w:rsidRPr="00845CDD">
        <w:rPr>
          <w:rFonts w:cstheme="minorHAnsi"/>
          <w:bCs/>
          <w:sz w:val="22"/>
          <w:szCs w:val="22"/>
        </w:rPr>
        <w:t>that is, its roots are Darwinian and Schumpeterian</w:t>
      </w:r>
      <w:r w:rsidR="003A7DCD" w:rsidRPr="00845CDD">
        <w:rPr>
          <w:rFonts w:cstheme="minorHAnsi"/>
          <w:bCs/>
          <w:sz w:val="22"/>
          <w:szCs w:val="22"/>
        </w:rPr>
        <w:t xml:space="preserve"> [3]</w:t>
      </w:r>
      <w:r w:rsidRPr="00845CDD">
        <w:rPr>
          <w:rFonts w:cstheme="minorHAnsi"/>
          <w:bCs/>
          <w:sz w:val="22"/>
          <w:szCs w:val="22"/>
        </w:rPr>
        <w:t xml:space="preserve"> Nelson and Winter </w:t>
      </w:r>
      <w:r w:rsidR="00D352E4" w:rsidRPr="00845CDD">
        <w:rPr>
          <w:rFonts w:cstheme="minorHAnsi"/>
          <w:bCs/>
          <w:sz w:val="22"/>
          <w:szCs w:val="22"/>
        </w:rPr>
        <w:fldChar w:fldCharType="begin"/>
      </w:r>
      <w:r w:rsidR="00DD78AB" w:rsidRPr="00845CDD">
        <w:rPr>
          <w:rFonts w:cstheme="minorHAnsi"/>
          <w:bCs/>
          <w:sz w:val="22"/>
          <w:szCs w:val="22"/>
        </w:rPr>
        <w:instrText xml:space="preserve"> ADDIN EN.CITE &lt;EndNote&gt;&lt;Cite ExcludeAuth="1"&gt;&lt;Author&gt;Nelson&lt;/Author&gt;&lt;Year&gt;1982&lt;/Year&gt;&lt;RecNum&gt;544&lt;/RecNum&gt;&lt;DisplayText&gt;(1982, 1977)&lt;/DisplayText&gt;&lt;record&gt;&lt;rec-number&gt;544&lt;/rec-number&gt;&lt;foreign-keys&gt;&lt;key app="EN" db-id="vvstadxxm9fspce0vvzpzdaddd5e2td9taat" timestamp="0"&gt;544&lt;/key&gt;&lt;/foreign-keys&gt;&lt;ref-type name="Book"&gt;6&lt;/ref-type&gt;&lt;contributors&gt;&lt;authors&gt;&lt;author&gt;Nelson, R. R.&lt;/author&gt;&lt;author&gt;Winter, S. G.&lt;/author&gt;&lt;/authors&gt;&lt;/contributors&gt;&lt;titles&gt;&lt;title&gt;An Evolutionary Theory of Economic Change&lt;/title&gt;&lt;/titles&gt;&lt;dates&gt;&lt;year&gt;1982&lt;/year&gt;&lt;/dates&gt;&lt;pub-location&gt;Cambridge&lt;/pub-location&gt;&lt;publisher&gt;Harvard University Press&lt;/publisher&gt;&lt;urls&gt;&lt;/urls&gt;&lt;/record&gt;&lt;/Cite&gt;&lt;Cite ExcludeAuth="1"&gt;&lt;Author&gt;Nelson&lt;/Author&gt;&lt;Year&gt;1977&lt;/Year&gt;&lt;RecNum&gt;573&lt;/RecNum&gt;&lt;record&gt;&lt;rec-number&gt;573&lt;/rec-number&gt;&lt;foreign-keys&gt;&lt;key app="EN" db-id="vvstadxxm9fspce0vvzpzdaddd5e2td9taat" timestamp="0"&gt;573&lt;/key&gt;&lt;/foreign-keys&gt;&lt;ref-type name="Journal Article"&gt;17&lt;/ref-type&gt;&lt;contributors&gt;&lt;authors&gt;&lt;author&gt;Nelson, R. R.&lt;/author&gt;&lt;author&gt;Winter, S. G.&lt;/author&gt;&lt;/authors&gt;&lt;/contributors&gt;&lt;titles&gt;&lt;title&gt;In Search of Useful Theory of Innovation&lt;/title&gt;&lt;secondary-title&gt;Research Policy&lt;/secondary-title&gt;&lt;/titles&gt;&lt;periodical&gt;&lt;full-title&gt;Research Policy&lt;/full-title&gt;&lt;/periodical&gt;&lt;pages&gt;36-76&lt;/pages&gt;&lt;volume&gt;6&lt;/volume&gt;&lt;dates&gt;&lt;year&gt;1977&lt;/year&gt;&lt;/dates&gt;&lt;urls&gt;&lt;/urls&gt;&lt;/record&gt;&lt;/Cite&gt;&lt;/EndNote&gt;</w:instrText>
      </w:r>
      <w:r w:rsidR="00D352E4" w:rsidRPr="00845CDD">
        <w:rPr>
          <w:rFonts w:cstheme="minorHAnsi"/>
          <w:bCs/>
          <w:sz w:val="22"/>
          <w:szCs w:val="22"/>
        </w:rPr>
        <w:fldChar w:fldCharType="separate"/>
      </w:r>
      <w:r w:rsidR="00DD78AB" w:rsidRPr="00845CDD">
        <w:rPr>
          <w:rFonts w:cstheme="minorHAnsi"/>
          <w:bCs/>
          <w:noProof/>
          <w:sz w:val="22"/>
          <w:szCs w:val="22"/>
        </w:rPr>
        <w:t>(1982, 1977)</w:t>
      </w:r>
      <w:r w:rsidR="00D352E4" w:rsidRPr="00845CDD">
        <w:rPr>
          <w:rFonts w:cstheme="minorHAnsi"/>
          <w:bCs/>
          <w:sz w:val="22"/>
          <w:szCs w:val="22"/>
        </w:rPr>
        <w:fldChar w:fldCharType="end"/>
      </w:r>
      <w:r w:rsidRPr="00845CDD">
        <w:rPr>
          <w:rFonts w:cstheme="minorHAnsi"/>
          <w:bCs/>
          <w:sz w:val="22"/>
          <w:szCs w:val="22"/>
        </w:rPr>
        <w:t xml:space="preserve"> were the first to develop an economic theory in which the evolutionary theory of technological innovation was embedded. Their theory is based on two independent processes: variation and selection. In addition, because technology is treated as being socially embedded, the ideas of path dependency or lock-in and bounded rationality play important roles in the analysis of technological innovation. The evolutionary model of technological innovation was later extended by focusing on the sociological aspects of the </w:t>
      </w:r>
      <w:r w:rsidRPr="00845CDD">
        <w:rPr>
          <w:rFonts w:cstheme="minorHAnsi"/>
          <w:bCs/>
          <w:sz w:val="22"/>
          <w:szCs w:val="22"/>
        </w:rPr>
        <w:lastRenderedPageBreak/>
        <w:t xml:space="preserve">evolutionary approach </w:t>
      </w:r>
      <w:r w:rsidR="00E71E95" w:rsidRPr="00845CDD">
        <w:rPr>
          <w:rFonts w:cstheme="minorHAnsi"/>
          <w:bCs/>
          <w:sz w:val="22"/>
          <w:szCs w:val="22"/>
        </w:rPr>
        <w:fldChar w:fldCharType="begin"/>
      </w:r>
      <w:r w:rsidR="00DD78AB" w:rsidRPr="00845CDD">
        <w:rPr>
          <w:rFonts w:cstheme="minorHAnsi"/>
          <w:bCs/>
          <w:sz w:val="22"/>
          <w:szCs w:val="22"/>
        </w:rPr>
        <w:instrText xml:space="preserve"> ADDIN EN.CITE &lt;EndNote&gt;&lt;Cite&gt;&lt;Author&gt;Rip&lt;/Author&gt;&lt;Year&gt;1992&lt;/Year&gt;&lt;RecNum&gt;579&lt;/RecNum&gt;&lt;DisplayText&gt;(Rip, 1992; van de belt and Rip, 1987)&lt;/DisplayText&gt;&lt;record&gt;&lt;rec-number&gt;579&lt;/rec-number&gt;&lt;foreign-keys&gt;&lt;key app="EN" db-id="vvstadxxm9fspce0vvzpzdaddd5e2td9taat" timestamp="0"&gt;579&lt;/key&gt;&lt;/foreign-keys&gt;&lt;ref-type name="Journal Article"&gt;17&lt;/ref-type&gt;&lt;contributors&gt;&lt;authors&gt;&lt;author&gt;Rip, A.&lt;/author&gt;&lt;/authors&gt;&lt;/contributors&gt;&lt;titles&gt;&lt;title&gt;A Quasi-evolutionary Model of Technological Development and a Cognitive Approach to Technology Policy&lt;/title&gt;&lt;secondary-title&gt;Rivista di Studi Epistemologici e socioli Sulla Scienza e la Tecnologia&lt;/secondary-title&gt;&lt;/titles&gt;&lt;pages&gt;69-103&lt;/pages&gt;&lt;volume&gt;2&lt;/volume&gt;&lt;dates&gt;&lt;year&gt;1992&lt;/year&gt;&lt;/dates&gt;&lt;urls&gt;&lt;/urls&gt;&lt;/record&gt;&lt;/Cite&gt;&lt;Cite&gt;&lt;Author&gt;van de belt&lt;/Author&gt;&lt;Year&gt;1987&lt;/Year&gt;&lt;RecNum&gt;574&lt;/RecNum&gt;&lt;record&gt;&lt;rec-number&gt;574&lt;/rec-number&gt;&lt;foreign-keys&gt;&lt;key app="EN" db-id="vvstadxxm9fspce0vvzpzdaddd5e2td9taat" timestamp="0"&gt;574&lt;/key&gt;&lt;/foreign-keys&gt;&lt;ref-type name="Book Section"&gt;5&lt;/ref-type&gt;&lt;contributors&gt;&lt;authors&gt;&lt;author&gt;van de belt, H.&lt;/author&gt;&lt;author&gt;Rip, A.&lt;/author&gt;&lt;/authors&gt;&lt;secondary-authors&gt;&lt;author&gt;Bijker, W.&lt;/author&gt;&lt;author&gt;Hughes, T. P.&lt;/author&gt;&lt;author&gt;Pinch, P.&lt;/author&gt;&lt;/secondary-authors&gt;&lt;/contributors&gt;&lt;titles&gt;&lt;title&gt;The Nelson-Winter-Dosi Model and Synthetic Dye Chemistry&lt;/title&gt;&lt;secondary-title&gt;The Social Construction of Technological Systems: New directions in the sociology and history of technology&lt;/secondary-title&gt;&lt;/titles&gt;&lt;pages&gt;135-158&lt;/pages&gt;&lt;dates&gt;&lt;year&gt;1987&lt;/year&gt;&lt;/dates&gt;&lt;pub-location&gt;Cambridge&lt;/pub-location&gt;&lt;publisher&gt;The MIT Press&lt;/publisher&gt;&lt;urls&gt;&lt;/urls&gt;&lt;/record&gt;&lt;/Cite&gt;&lt;/EndNote&gt;</w:instrText>
      </w:r>
      <w:r w:rsidR="00E71E95" w:rsidRPr="00845CDD">
        <w:rPr>
          <w:rFonts w:cstheme="minorHAnsi"/>
          <w:bCs/>
          <w:sz w:val="22"/>
          <w:szCs w:val="22"/>
        </w:rPr>
        <w:fldChar w:fldCharType="separate"/>
      </w:r>
      <w:r w:rsidR="00DD78AB" w:rsidRPr="00845CDD">
        <w:rPr>
          <w:rFonts w:cstheme="minorHAnsi"/>
          <w:bCs/>
          <w:noProof/>
          <w:sz w:val="22"/>
          <w:szCs w:val="22"/>
        </w:rPr>
        <w:t>(Rip, 1992; van de belt and Rip, 1987)</w:t>
      </w:r>
      <w:r w:rsidR="00E71E95" w:rsidRPr="00845CDD">
        <w:rPr>
          <w:rFonts w:cstheme="minorHAnsi"/>
          <w:bCs/>
          <w:sz w:val="22"/>
          <w:szCs w:val="22"/>
        </w:rPr>
        <w:fldChar w:fldCharType="end"/>
      </w:r>
      <w:r w:rsidRPr="00845CDD">
        <w:rPr>
          <w:rFonts w:cstheme="minorHAnsi"/>
          <w:bCs/>
          <w:sz w:val="22"/>
          <w:szCs w:val="22"/>
        </w:rPr>
        <w:t>. The so-called evolutionary approach treats the variation and selection of technology as non</w:t>
      </w:r>
      <w:r w:rsidR="0099661E" w:rsidRPr="00845CDD">
        <w:rPr>
          <w:rFonts w:cstheme="minorHAnsi"/>
          <w:bCs/>
          <w:sz w:val="22"/>
          <w:szCs w:val="22"/>
        </w:rPr>
        <w:t>-</w:t>
      </w:r>
      <w:r w:rsidRPr="00845CDD">
        <w:rPr>
          <w:rFonts w:cstheme="minorHAnsi"/>
          <w:bCs/>
          <w:sz w:val="22"/>
          <w:szCs w:val="22"/>
        </w:rPr>
        <w:t xml:space="preserve">independent events </w:t>
      </w:r>
      <w:r w:rsidR="00FD1580" w:rsidRPr="00845CDD">
        <w:rPr>
          <w:rFonts w:cstheme="minorHAnsi"/>
          <w:bCs/>
          <w:sz w:val="22"/>
          <w:szCs w:val="22"/>
        </w:rPr>
        <w:fldChar w:fldCharType="begin"/>
      </w:r>
      <w:r w:rsidR="00DD78AB" w:rsidRPr="00845CDD">
        <w:rPr>
          <w:rFonts w:cstheme="minorHAnsi"/>
          <w:bCs/>
          <w:sz w:val="22"/>
          <w:szCs w:val="22"/>
        </w:rPr>
        <w:instrText xml:space="preserve"> ADDIN EN.CITE &lt;EndNote&gt;&lt;Cite&gt;&lt;Author&gt;Moors&lt;/Author&gt;&lt;Year&gt;2000&lt;/Year&gt;&lt;RecNum&gt;334&lt;/RecNum&gt;&lt;DisplayText&gt;(Moors, 2000)&lt;/DisplayText&gt;&lt;record&gt;&lt;rec-number&gt;334&lt;/rec-number&gt;&lt;foreign-keys&gt;&lt;key app="EN" db-id="vvstadxxm9fspce0vvzpzdaddd5e2td9taat" timestamp="0"&gt;334&lt;/key&gt;&lt;/foreign-keys&gt;&lt;ref-type name="Thesis"&gt;32&lt;/ref-type&gt;&lt;contributors&gt;&lt;authors&gt;&lt;author&gt;Moors, E. H. M.&lt;/author&gt;&lt;/authors&gt;&lt;/contributors&gt;&lt;titles&gt;&lt;title&gt;Metal Making in Motion: Technology Choices for Sustainable Metals Production&lt;/title&gt;&lt;/titles&gt;&lt;dates&gt;&lt;year&gt;2000&lt;/year&gt;&lt;/dates&gt;&lt;pub-location&gt;Delft&lt;/pub-location&gt;&lt;publisher&gt;Delft University of Technology&lt;/publisher&gt;&lt;urls&gt;&lt;/urls&gt;&lt;/record&gt;&lt;/Cite&gt;&lt;/EndNote&gt;</w:instrText>
      </w:r>
      <w:r w:rsidR="00FD1580" w:rsidRPr="00845CDD">
        <w:rPr>
          <w:rFonts w:cstheme="minorHAnsi"/>
          <w:bCs/>
          <w:sz w:val="22"/>
          <w:szCs w:val="22"/>
        </w:rPr>
        <w:fldChar w:fldCharType="separate"/>
      </w:r>
      <w:r w:rsidR="00DD78AB" w:rsidRPr="00845CDD">
        <w:rPr>
          <w:rFonts w:cstheme="minorHAnsi"/>
          <w:bCs/>
          <w:noProof/>
          <w:sz w:val="22"/>
          <w:szCs w:val="22"/>
        </w:rPr>
        <w:t>(Moors, 2000)</w:t>
      </w:r>
      <w:r w:rsidR="00FD1580" w:rsidRPr="00845CDD">
        <w:rPr>
          <w:rFonts w:cstheme="minorHAnsi"/>
          <w:bCs/>
          <w:sz w:val="22"/>
          <w:szCs w:val="22"/>
        </w:rPr>
        <w:fldChar w:fldCharType="end"/>
      </w:r>
      <w:r w:rsidRPr="00845CDD">
        <w:rPr>
          <w:rFonts w:cstheme="minorHAnsi"/>
          <w:bCs/>
          <w:sz w:val="22"/>
          <w:szCs w:val="22"/>
        </w:rPr>
        <w:t>. Thus</w:t>
      </w:r>
      <w:r w:rsidR="00FD1580" w:rsidRPr="00845CDD">
        <w:rPr>
          <w:rFonts w:cstheme="minorHAnsi"/>
          <w:bCs/>
          <w:sz w:val="22"/>
          <w:szCs w:val="22"/>
        </w:rPr>
        <w:t>,</w:t>
      </w:r>
      <w:r w:rsidRPr="00845CDD">
        <w:rPr>
          <w:rFonts w:cstheme="minorHAnsi"/>
          <w:bCs/>
          <w:sz w:val="22"/>
          <w:szCs w:val="22"/>
        </w:rPr>
        <w:t xml:space="preserve"> the focus is on how technological variations are influenced by the selection environment.</w:t>
      </w:r>
    </w:p>
    <w:p w14:paraId="00D9C424" w14:textId="77777777" w:rsidR="007F550F" w:rsidRPr="00845CDD" w:rsidRDefault="007F550F" w:rsidP="004A570C">
      <w:pPr>
        <w:autoSpaceDE w:val="0"/>
        <w:autoSpaceDN w:val="0"/>
        <w:adjustRightInd w:val="0"/>
        <w:rPr>
          <w:rFonts w:cstheme="minorHAnsi"/>
          <w:sz w:val="22"/>
          <w:szCs w:val="22"/>
        </w:rPr>
      </w:pPr>
    </w:p>
    <w:p w14:paraId="3D4658C5" w14:textId="77777777" w:rsidR="0003176D" w:rsidRPr="00845CDD" w:rsidRDefault="0003176D" w:rsidP="004A570C">
      <w:pPr>
        <w:autoSpaceDE w:val="0"/>
        <w:autoSpaceDN w:val="0"/>
        <w:adjustRightInd w:val="0"/>
        <w:rPr>
          <w:rFonts w:cstheme="minorHAnsi"/>
          <w:sz w:val="22"/>
          <w:szCs w:val="22"/>
          <w:highlight w:val="yellow"/>
        </w:rPr>
      </w:pPr>
      <w:r w:rsidRPr="00845CDD">
        <w:rPr>
          <w:rFonts w:cstheme="minorHAnsi"/>
          <w:sz w:val="22"/>
          <w:szCs w:val="22"/>
        </w:rPr>
        <w:t>The f</w:t>
      </w:r>
      <w:r w:rsidR="005A30CD" w:rsidRPr="00845CDD">
        <w:rPr>
          <w:rFonts w:cstheme="minorHAnsi"/>
          <w:sz w:val="22"/>
          <w:szCs w:val="22"/>
        </w:rPr>
        <w:t>i</w:t>
      </w:r>
      <w:r w:rsidRPr="00845CDD">
        <w:rPr>
          <w:rFonts w:cstheme="minorHAnsi"/>
          <w:sz w:val="22"/>
          <w:szCs w:val="22"/>
        </w:rPr>
        <w:t>eld of evolutionary economics is beginning to emerge as an important framework for understanding how modern economies work. Development is conceived as an evolutionary process. In general, evolutionary theory views innovation as a dynamic, interactive process of variation and selection where institutions and actors continually influence and learn from each other.</w:t>
      </w:r>
    </w:p>
    <w:p w14:paraId="4EC8402E" w14:textId="77777777" w:rsidR="0003176D" w:rsidRPr="00845CDD" w:rsidRDefault="0003176D" w:rsidP="004A570C">
      <w:pPr>
        <w:autoSpaceDE w:val="0"/>
        <w:autoSpaceDN w:val="0"/>
        <w:adjustRightInd w:val="0"/>
        <w:rPr>
          <w:rFonts w:cstheme="minorHAnsi"/>
          <w:sz w:val="22"/>
          <w:szCs w:val="22"/>
          <w:highlight w:val="yellow"/>
        </w:rPr>
      </w:pPr>
    </w:p>
    <w:p w14:paraId="7352F601" w14:textId="637FFF1E" w:rsidR="0003176D" w:rsidRPr="00845CDD" w:rsidRDefault="0003176D" w:rsidP="004A570C">
      <w:pPr>
        <w:autoSpaceDE w:val="0"/>
        <w:autoSpaceDN w:val="0"/>
        <w:adjustRightInd w:val="0"/>
        <w:rPr>
          <w:rFonts w:cstheme="minorHAnsi"/>
          <w:sz w:val="22"/>
          <w:szCs w:val="22"/>
          <w:highlight w:val="yellow"/>
        </w:rPr>
      </w:pPr>
      <w:r w:rsidRPr="00845CDD">
        <w:rPr>
          <w:rFonts w:cstheme="minorHAnsi"/>
          <w:sz w:val="22"/>
          <w:szCs w:val="22"/>
        </w:rPr>
        <w:t xml:space="preserve">Evolutionary theory has five important characteristics that differ from the neoclassical economic approach </w:t>
      </w:r>
      <w:r w:rsidR="00FD1580" w:rsidRPr="00845CDD">
        <w:rPr>
          <w:rFonts w:cstheme="minorHAnsi"/>
          <w:sz w:val="22"/>
          <w:szCs w:val="22"/>
        </w:rPr>
        <w:fldChar w:fldCharType="begin"/>
      </w:r>
      <w:r w:rsidR="00DD78AB" w:rsidRPr="00845CDD">
        <w:rPr>
          <w:rFonts w:cstheme="minorHAnsi"/>
          <w:sz w:val="22"/>
          <w:szCs w:val="22"/>
        </w:rPr>
        <w:instrText xml:space="preserve"> ADDIN EN.CITE &lt;EndNote&gt;&lt;Cite&gt;&lt;Author&gt;Butter&lt;/Author&gt;&lt;Year&gt;2002&lt;/Year&gt;&lt;RecNum&gt;523&lt;/RecNum&gt;&lt;DisplayText&gt;(Butter, 2002; OECD 1997)&lt;/DisplayText&gt;&lt;record&gt;&lt;rec-number&gt;523&lt;/rec-number&gt;&lt;foreign-keys&gt;&lt;key app="EN" db-id="vvstadxxm9fspce0vvzpzdaddd5e2td9taat" timestamp="0"&gt;523&lt;/key&gt;&lt;/foreign-keys&gt;&lt;ref-type name="Conference Proceedings"&gt;10&lt;/ref-type&gt;&lt;contributors&gt;&lt;authors&gt;&lt;author&gt;Butter, M.&lt;/author&gt;&lt;/authors&gt;&lt;/contributors&gt;&lt;titles&gt;&lt;title&gt;A Three Layer Policy Approach for System Innovations&lt;/title&gt;&lt;secondary-title&gt;1st Blueprint Workshop, Environmental Innovation Systems, January 2002&lt;/secondary-title&gt;&lt;/titles&gt;&lt;dates&gt;&lt;year&gt;2002&lt;/year&gt;&lt;/dates&gt;&lt;pub-location&gt;Brussels&lt;/pub-location&gt;&lt;urls&gt;&lt;/urls&gt;&lt;/record&gt;&lt;/Cite&gt;&lt;Cite ExcludeAuth="1"&gt;&lt;Author&gt;Organisation for Economic Co-operation and Development (OECD)&lt;/Author&gt;&lt;Year&gt;1997&lt;/Year&gt;&lt;RecNum&gt;576&lt;/RecNum&gt;&lt;Prefix&gt;OECD &lt;/Prefix&gt;&lt;record&gt;&lt;rec-number&gt;576&lt;/rec-number&gt;&lt;foreign-keys&gt;&lt;key app="EN" db-id="vvstadxxm9fspce0vvzpzdaddd5e2td9taat" timestamp="0"&gt;576&lt;/key&gt;&lt;/foreign-keys&gt;&lt;ref-type name="Report"&gt;27&lt;/ref-type&gt;&lt;contributors&gt;&lt;authors&gt;&lt;author&gt;Organisation for Economic Co-operation and Development (OECD),&lt;/author&gt;&lt;/authors&gt;&lt;/contributors&gt;&lt;titles&gt;&lt;title&gt;New Rationale and Approaches in Technology and Innovation Policy&lt;/title&gt;&lt;/titles&gt;&lt;dates&gt;&lt;year&gt;1997&lt;/year&gt;&lt;/dates&gt;&lt;pub-location&gt;Paris&lt;/pub-location&gt;&lt;publisher&gt;OECD&lt;/publisher&gt;&lt;isbn&gt;STI 22&lt;/isbn&gt;&lt;urls&gt;&lt;/urls&gt;&lt;/record&gt;&lt;/Cite&gt;&lt;/EndNote&gt;</w:instrText>
      </w:r>
      <w:r w:rsidR="00FD1580" w:rsidRPr="00845CDD">
        <w:rPr>
          <w:rFonts w:cstheme="minorHAnsi"/>
          <w:sz w:val="22"/>
          <w:szCs w:val="22"/>
        </w:rPr>
        <w:fldChar w:fldCharType="separate"/>
      </w:r>
      <w:r w:rsidR="00DD78AB" w:rsidRPr="00845CDD">
        <w:rPr>
          <w:rFonts w:cstheme="minorHAnsi"/>
          <w:noProof/>
          <w:sz w:val="22"/>
          <w:szCs w:val="22"/>
        </w:rPr>
        <w:t>(Butter, 2002; OECD 1997)</w:t>
      </w:r>
      <w:r w:rsidR="00FD1580" w:rsidRPr="00845CDD">
        <w:rPr>
          <w:rFonts w:cstheme="minorHAnsi"/>
          <w:sz w:val="22"/>
          <w:szCs w:val="22"/>
        </w:rPr>
        <w:fldChar w:fldCharType="end"/>
      </w:r>
      <w:r w:rsidRPr="00845CDD">
        <w:rPr>
          <w:rFonts w:cstheme="minorHAnsi"/>
          <w:sz w:val="22"/>
          <w:szCs w:val="22"/>
        </w:rPr>
        <w:t>. First, because the process of innovation is uncertain and is based on risk taking, there is no rational maximization behavior or optimal solution. Performance objectives can be achieved in many different ways through the creation of entirely new products, processes, or services. Thus</w:t>
      </w:r>
      <w:r w:rsidR="00614AE5" w:rsidRPr="00845CDD">
        <w:rPr>
          <w:rFonts w:cstheme="minorHAnsi"/>
          <w:sz w:val="22"/>
          <w:szCs w:val="22"/>
        </w:rPr>
        <w:t>,</w:t>
      </w:r>
      <w:r w:rsidRPr="00845CDD">
        <w:rPr>
          <w:rFonts w:cstheme="minorHAnsi"/>
          <w:sz w:val="22"/>
          <w:szCs w:val="22"/>
        </w:rPr>
        <w:t xml:space="preserve"> the selection of an optimal outcome using a specific form of technology ignores the possible emergence of new, disruptive ideas. Second, because innovation is a state of constant change and is not predictable, there is no one point of equilibrium. Third, technology is made explicit and is treated as a system of interacting sub</w:t>
      </w:r>
      <w:r w:rsidR="005A30CD" w:rsidRPr="00845CDD">
        <w:rPr>
          <w:rFonts w:cstheme="minorHAnsi"/>
          <w:sz w:val="22"/>
          <w:szCs w:val="22"/>
        </w:rPr>
        <w:t>-</w:t>
      </w:r>
      <w:r w:rsidRPr="00845CDD">
        <w:rPr>
          <w:rFonts w:cstheme="minorHAnsi"/>
          <w:sz w:val="22"/>
          <w:szCs w:val="22"/>
        </w:rPr>
        <w:t>technologies designed to achieve an overall objective. Fourth, innovation is made explicit as a dynamic and interactive process of variation and selection. Finally, the technological (or physical) and social (including institutions) structure of a system is made explicit. This enables economic performance to be considered as a function of the facilitating structure</w:t>
      </w:r>
      <w:r w:rsidR="00614AE5" w:rsidRPr="00845CDD">
        <w:rPr>
          <w:rFonts w:cstheme="minorHAnsi"/>
          <w:sz w:val="22"/>
          <w:szCs w:val="22"/>
        </w:rPr>
        <w:t xml:space="preserve"> – </w:t>
      </w:r>
      <w:r w:rsidRPr="00845CDD">
        <w:rPr>
          <w:rFonts w:cstheme="minorHAnsi"/>
          <w:sz w:val="22"/>
          <w:szCs w:val="22"/>
        </w:rPr>
        <w:t>that is, the i</w:t>
      </w:r>
      <w:r w:rsidR="005A30CD" w:rsidRPr="00845CDD">
        <w:rPr>
          <w:rFonts w:cstheme="minorHAnsi"/>
          <w:sz w:val="22"/>
          <w:szCs w:val="22"/>
        </w:rPr>
        <w:t>nfrastructure, institutions, fi</w:t>
      </w:r>
      <w:r w:rsidRPr="00845CDD">
        <w:rPr>
          <w:rFonts w:cstheme="minorHAnsi"/>
          <w:sz w:val="22"/>
          <w:szCs w:val="22"/>
        </w:rPr>
        <w:t>nancial system, geographic location, and other factors.</w:t>
      </w:r>
    </w:p>
    <w:p w14:paraId="50B487A3" w14:textId="77777777" w:rsidR="004A570C" w:rsidRPr="00845CDD" w:rsidRDefault="004A570C" w:rsidP="004A570C">
      <w:pPr>
        <w:autoSpaceDE w:val="0"/>
        <w:autoSpaceDN w:val="0"/>
        <w:adjustRightInd w:val="0"/>
        <w:rPr>
          <w:rFonts w:cstheme="minorHAnsi"/>
          <w:sz w:val="22"/>
          <w:szCs w:val="22"/>
        </w:rPr>
      </w:pPr>
    </w:p>
    <w:p w14:paraId="38C45B0C" w14:textId="4E8DAF87" w:rsidR="00E144E1" w:rsidRPr="00845CDD" w:rsidRDefault="0003176D" w:rsidP="00AD0130">
      <w:pPr>
        <w:autoSpaceDE w:val="0"/>
        <w:autoSpaceDN w:val="0"/>
        <w:adjustRightInd w:val="0"/>
        <w:rPr>
          <w:rFonts w:cstheme="minorHAnsi"/>
          <w:bCs/>
          <w:sz w:val="22"/>
          <w:szCs w:val="22"/>
        </w:rPr>
      </w:pPr>
      <w:r w:rsidRPr="00845CDD">
        <w:rPr>
          <w:rFonts w:cstheme="minorHAnsi"/>
          <w:bCs/>
          <w:sz w:val="22"/>
          <w:szCs w:val="22"/>
        </w:rPr>
        <w:t xml:space="preserve">There are currently three important frameworks that can be used to develop initiatives to stimulate system innovation for sustainable transformations. Kemp </w:t>
      </w:r>
      <w:r w:rsidR="00614AE5" w:rsidRPr="00845CDD">
        <w:rPr>
          <w:rFonts w:cstheme="minorHAnsi"/>
          <w:bCs/>
          <w:sz w:val="22"/>
          <w:szCs w:val="22"/>
        </w:rPr>
        <w:fldChar w:fldCharType="begin"/>
      </w:r>
      <w:r w:rsidR="00614AE5" w:rsidRPr="00845CDD">
        <w:rPr>
          <w:rFonts w:cstheme="minorHAnsi"/>
          <w:bCs/>
          <w:sz w:val="22"/>
          <w:szCs w:val="22"/>
        </w:rPr>
        <w:instrText xml:space="preserve"> ADDIN EN.CITE &lt;EndNote&gt;&lt;Cite ExcludeAuth="1"&gt;&lt;Author&gt;Kemp&lt;/Author&gt;&lt;Year&gt;2002&lt;/Year&gt;&lt;RecNum&gt;546&lt;/RecNum&gt;&lt;DisplayText&gt;(2002)&lt;/DisplayText&gt;&lt;record&gt;&lt;rec-number&gt;546&lt;/rec-number&gt;&lt;foreign-keys&gt;&lt;key app="EN" db-id="vvstadxxm9fspce0vvzpzdaddd5e2td9taat" timestamp="0"&gt;546&lt;/key&gt;&lt;/foreign-keys&gt;&lt;ref-type name="Conference Paper"&gt;47&lt;/ref-type&gt;&lt;contributors&gt;&lt;authors&gt;&lt;author&gt;Kemp, R.&lt;/author&gt;&lt;/authors&gt;&lt;/contributors&gt;&lt;titles&gt;&lt;title&gt;Integrating Environmental and Innovation Policies&lt;/title&gt;&lt;secondary-title&gt;International workshop on Industrial Innovation and Environmental Regulation: Toward an Integrated Approach, 6-7 September, 2002&lt;/secondary-title&gt;&lt;/titles&gt;&lt;dates&gt;&lt;year&gt;2002&lt;/year&gt;&lt;/dates&gt;&lt;pub-location&gt;Maastricht&lt;/pub-location&gt;&lt;urls&gt;&lt;/urls&gt;&lt;/record&gt;&lt;/Cite&gt;&lt;/EndNote&gt;</w:instrText>
      </w:r>
      <w:r w:rsidR="00614AE5" w:rsidRPr="00845CDD">
        <w:rPr>
          <w:rFonts w:cstheme="minorHAnsi"/>
          <w:bCs/>
          <w:sz w:val="22"/>
          <w:szCs w:val="22"/>
        </w:rPr>
        <w:fldChar w:fldCharType="separate"/>
      </w:r>
      <w:r w:rsidR="00614AE5" w:rsidRPr="00845CDD">
        <w:rPr>
          <w:rFonts w:cstheme="minorHAnsi"/>
          <w:bCs/>
          <w:noProof/>
          <w:sz w:val="22"/>
          <w:szCs w:val="22"/>
        </w:rPr>
        <w:t>(2002)</w:t>
      </w:r>
      <w:r w:rsidR="00614AE5" w:rsidRPr="00845CDD">
        <w:rPr>
          <w:rFonts w:cstheme="minorHAnsi"/>
          <w:bCs/>
          <w:sz w:val="22"/>
          <w:szCs w:val="22"/>
        </w:rPr>
        <w:fldChar w:fldCharType="end"/>
      </w:r>
      <w:r w:rsidRPr="00845CDD">
        <w:rPr>
          <w:rFonts w:cstheme="minorHAnsi"/>
          <w:bCs/>
          <w:sz w:val="22"/>
          <w:szCs w:val="22"/>
        </w:rPr>
        <w:t xml:space="preserve">, Kemp, Loorbach, et al. </w:t>
      </w:r>
      <w:r w:rsidR="00614AE5" w:rsidRPr="00845CDD">
        <w:rPr>
          <w:rFonts w:cstheme="minorHAnsi"/>
          <w:bCs/>
          <w:sz w:val="22"/>
          <w:szCs w:val="22"/>
        </w:rPr>
        <w:fldChar w:fldCharType="begin"/>
      </w:r>
      <w:r w:rsidR="00614AE5" w:rsidRPr="00845CDD">
        <w:rPr>
          <w:rFonts w:cstheme="minorHAnsi"/>
          <w:bCs/>
          <w:sz w:val="22"/>
          <w:szCs w:val="22"/>
        </w:rPr>
        <w:instrText xml:space="preserve"> ADDIN EN.CITE &lt;EndNote&gt;&lt;Cite ExcludeAuth="1"&gt;&lt;Author&gt;Kemp&lt;/Author&gt;&lt;Year&gt;2007&lt;/Year&gt;&lt;RecNum&gt;2492&lt;/RecNum&gt;&lt;DisplayText&gt;(2007)&lt;/DisplayText&gt;&lt;record&gt;&lt;rec-number&gt;2492&lt;/rec-number&gt;&lt;foreign-keys&gt;&lt;key app="EN" db-id="vvstadxxm9fspce0vvzpzdaddd5e2td9taat" timestamp="1253468857"&gt;2492&lt;/key&gt;&lt;/foreign-keys&gt;&lt;ref-type name="Journal Article"&gt;17&lt;/ref-type&gt;&lt;contributors&gt;&lt;authors&gt;&lt;author&gt;Kemp, R.&lt;/author&gt;&lt;author&gt;Loorbach, D.&lt;/author&gt;&lt;author&gt;Rotmans, J.&lt;/author&gt;&lt;/authors&gt;&lt;/contributors&gt;&lt;titles&gt;&lt;title&gt;Transition management as a model for managing processes of co-evolution towards sustainable development&lt;/title&gt;&lt;secondary-title&gt;The International Journal of Sustainable Development and World Ecology&lt;/secondary-title&gt;&lt;/titles&gt;&lt;periodical&gt;&lt;full-title&gt;The International Journal of Sustainable Development and World Ecology&lt;/full-title&gt;&lt;/periodical&gt;&lt;pages&gt;1-15&lt;/pages&gt;&lt;volume&gt;14&lt;/volume&gt;&lt;dates&gt;&lt;year&gt;2007&lt;/year&gt;&lt;/dates&gt;&lt;urls&gt;&lt;/urls&gt;&lt;/record&gt;&lt;/Cite&gt;&lt;/EndNote&gt;</w:instrText>
      </w:r>
      <w:r w:rsidR="00614AE5" w:rsidRPr="00845CDD">
        <w:rPr>
          <w:rFonts w:cstheme="minorHAnsi"/>
          <w:bCs/>
          <w:sz w:val="22"/>
          <w:szCs w:val="22"/>
        </w:rPr>
        <w:fldChar w:fldCharType="separate"/>
      </w:r>
      <w:r w:rsidR="00614AE5" w:rsidRPr="00845CDD">
        <w:rPr>
          <w:rFonts w:cstheme="minorHAnsi"/>
          <w:bCs/>
          <w:noProof/>
          <w:sz w:val="22"/>
          <w:szCs w:val="22"/>
        </w:rPr>
        <w:t>(2007)</w:t>
      </w:r>
      <w:r w:rsidR="00614AE5" w:rsidRPr="00845CDD">
        <w:rPr>
          <w:rFonts w:cstheme="minorHAnsi"/>
          <w:bCs/>
          <w:sz w:val="22"/>
          <w:szCs w:val="22"/>
        </w:rPr>
        <w:fldChar w:fldCharType="end"/>
      </w:r>
      <w:r w:rsidRPr="00845CDD">
        <w:rPr>
          <w:rFonts w:cstheme="minorHAnsi"/>
          <w:bCs/>
          <w:sz w:val="22"/>
          <w:szCs w:val="22"/>
        </w:rPr>
        <w:t xml:space="preserve">, and Kemp and Rotmans </w:t>
      </w:r>
      <w:r w:rsidR="00614AE5" w:rsidRPr="00845CDD">
        <w:rPr>
          <w:rFonts w:cstheme="minorHAnsi"/>
          <w:bCs/>
          <w:sz w:val="22"/>
          <w:szCs w:val="22"/>
        </w:rPr>
        <w:fldChar w:fldCharType="begin"/>
      </w:r>
      <w:r w:rsidR="00614AE5" w:rsidRPr="00845CDD">
        <w:rPr>
          <w:rFonts w:cstheme="minorHAnsi"/>
          <w:bCs/>
          <w:sz w:val="22"/>
          <w:szCs w:val="22"/>
        </w:rPr>
        <w:instrText xml:space="preserve"> ADDIN EN.CITE &lt;EndNote&gt;&lt;Cite ExcludeAuth="1"&gt;&lt;Author&gt;Kemp&lt;/Author&gt;&lt;Year&gt;2005&lt;/Year&gt;&lt;RecNum&gt;552&lt;/RecNum&gt;&lt;DisplayText&gt;(2005)&lt;/DisplayText&gt;&lt;record&gt;&lt;rec-number&gt;552&lt;/rec-number&gt;&lt;foreign-keys&gt;&lt;key app="EN" db-id="vvstadxxm9fspce0vvzpzdaddd5e2td9taat" timestamp="0"&gt;552&lt;/key&gt;&lt;/foreign-keys&gt;&lt;ref-type name="Book Section"&gt;5&lt;/ref-type&gt;&lt;contributors&gt;&lt;authors&gt;&lt;author&gt;Kemp, R.&lt;/author&gt;&lt;author&gt;Rotmans, J.&lt;/author&gt;&lt;/authors&gt;&lt;secondary-authors&gt;&lt;author&gt;Weber, M.&lt;/author&gt;&lt;author&gt;Hemmelskamp, J.&lt;/author&gt;&lt;/secondary-authors&gt;&lt;/contributors&gt;&lt;titles&gt;&lt;title&gt;The Management of the Co-Evolution of Technical, Environmental and Social Systems&lt;/title&gt;&lt;secondary-title&gt;Towards Environmental Innovation Systems&lt;/secondary-title&gt;&lt;/titles&gt;&lt;pages&gt;33-55&lt;/pages&gt;&lt;dates&gt;&lt;year&gt;2005&lt;/year&gt;&lt;/dates&gt;&lt;pub-location&gt;Heidelberg&lt;/pub-location&gt;&lt;publisher&gt;Springer&lt;/publisher&gt;&lt;urls&gt;&lt;/urls&gt;&lt;/record&gt;&lt;/Cite&gt;&lt;/EndNote&gt;</w:instrText>
      </w:r>
      <w:r w:rsidR="00614AE5" w:rsidRPr="00845CDD">
        <w:rPr>
          <w:rFonts w:cstheme="minorHAnsi"/>
          <w:bCs/>
          <w:sz w:val="22"/>
          <w:szCs w:val="22"/>
        </w:rPr>
        <w:fldChar w:fldCharType="separate"/>
      </w:r>
      <w:r w:rsidR="00614AE5" w:rsidRPr="00845CDD">
        <w:rPr>
          <w:rFonts w:cstheme="minorHAnsi"/>
          <w:bCs/>
          <w:noProof/>
          <w:sz w:val="22"/>
          <w:szCs w:val="22"/>
        </w:rPr>
        <w:t>(2005)</w:t>
      </w:r>
      <w:r w:rsidR="00614AE5" w:rsidRPr="00845CDD">
        <w:rPr>
          <w:rFonts w:cstheme="minorHAnsi"/>
          <w:bCs/>
          <w:sz w:val="22"/>
          <w:szCs w:val="22"/>
        </w:rPr>
        <w:fldChar w:fldCharType="end"/>
      </w:r>
      <w:r w:rsidRPr="00845CDD">
        <w:rPr>
          <w:rFonts w:cstheme="minorHAnsi"/>
          <w:bCs/>
          <w:sz w:val="22"/>
          <w:szCs w:val="22"/>
        </w:rPr>
        <w:t xml:space="preserve"> propose “strategic niche management” and “transition management”</w:t>
      </w:r>
      <w:r w:rsidR="00E54756" w:rsidRPr="00845CDD">
        <w:rPr>
          <w:rFonts w:cstheme="minorHAnsi"/>
          <w:bCs/>
          <w:sz w:val="22"/>
          <w:szCs w:val="22"/>
        </w:rPr>
        <w:t xml:space="preserve"> – </w:t>
      </w:r>
      <w:r w:rsidRPr="00845CDD">
        <w:rPr>
          <w:rFonts w:cstheme="minorHAnsi"/>
          <w:bCs/>
          <w:sz w:val="22"/>
          <w:szCs w:val="22"/>
        </w:rPr>
        <w:t>a quasi-evolutionary approach</w:t>
      </w:r>
      <w:r w:rsidR="00E54756" w:rsidRPr="00845CDD">
        <w:rPr>
          <w:rFonts w:cstheme="minorHAnsi"/>
          <w:bCs/>
          <w:sz w:val="22"/>
          <w:szCs w:val="22"/>
        </w:rPr>
        <w:t xml:space="preserve"> – </w:t>
      </w:r>
      <w:r w:rsidRPr="00845CDD">
        <w:rPr>
          <w:rFonts w:cstheme="minorHAnsi"/>
          <w:bCs/>
          <w:sz w:val="22"/>
          <w:szCs w:val="22"/>
        </w:rPr>
        <w:t xml:space="preserve">for achieving system changes necessary for sustainability. Butter </w:t>
      </w:r>
      <w:r w:rsidR="00E54756" w:rsidRPr="00845CDD">
        <w:rPr>
          <w:rFonts w:cstheme="minorHAnsi"/>
          <w:bCs/>
          <w:sz w:val="22"/>
          <w:szCs w:val="22"/>
        </w:rPr>
        <w:fldChar w:fldCharType="begin"/>
      </w:r>
      <w:r w:rsidR="00E54756" w:rsidRPr="00845CDD">
        <w:rPr>
          <w:rFonts w:cstheme="minorHAnsi"/>
          <w:bCs/>
          <w:sz w:val="22"/>
          <w:szCs w:val="22"/>
        </w:rPr>
        <w:instrText xml:space="preserve"> ADDIN EN.CITE &lt;EndNote&gt;&lt;Cite ExcludeAuth="1"&gt;&lt;Author&gt;Butter&lt;/Author&gt;&lt;Year&gt;2002&lt;/Year&gt;&lt;RecNum&gt;523&lt;/RecNum&gt;&lt;DisplayText&gt;(2002)&lt;/DisplayText&gt;&lt;record&gt;&lt;rec-number&gt;523&lt;/rec-number&gt;&lt;foreign-keys&gt;&lt;key app="EN" db-id="vvstadxxm9fspce0vvzpzdaddd5e2td9taat" timestamp="0"&gt;523&lt;/key&gt;&lt;/foreign-keys&gt;&lt;ref-type name="Conference Proceedings"&gt;10&lt;/ref-type&gt;&lt;contributors&gt;&lt;authors&gt;&lt;author&gt;Butter, M.&lt;/author&gt;&lt;/authors&gt;&lt;/contributors&gt;&lt;titles&gt;&lt;title&gt;A Three Layer Policy Approach for System Innovations&lt;/title&gt;&lt;secondary-title&gt;1st Blueprint Workshop, Environmental Innovation Systems, January 2002&lt;/secondary-title&gt;&lt;/titles&gt;&lt;dates&gt;&lt;year&gt;2002&lt;/year&gt;&lt;/dates&gt;&lt;pub-location&gt;Brussels&lt;/pub-location&gt;&lt;urls&gt;&lt;/urls&gt;&lt;/record&gt;&lt;/Cite&gt;&lt;/EndNote&gt;</w:instrText>
      </w:r>
      <w:r w:rsidR="00E54756" w:rsidRPr="00845CDD">
        <w:rPr>
          <w:rFonts w:cstheme="minorHAnsi"/>
          <w:bCs/>
          <w:sz w:val="22"/>
          <w:szCs w:val="22"/>
        </w:rPr>
        <w:fldChar w:fldCharType="separate"/>
      </w:r>
      <w:r w:rsidR="00E54756" w:rsidRPr="00845CDD">
        <w:rPr>
          <w:rFonts w:cstheme="minorHAnsi"/>
          <w:bCs/>
          <w:noProof/>
          <w:sz w:val="22"/>
          <w:szCs w:val="22"/>
        </w:rPr>
        <w:t>(2002)</w:t>
      </w:r>
      <w:r w:rsidR="00E54756" w:rsidRPr="00845CDD">
        <w:rPr>
          <w:rFonts w:cstheme="minorHAnsi"/>
          <w:bCs/>
          <w:sz w:val="22"/>
          <w:szCs w:val="22"/>
        </w:rPr>
        <w:fldChar w:fldCharType="end"/>
      </w:r>
      <w:r w:rsidRPr="00845CDD">
        <w:rPr>
          <w:rFonts w:cstheme="minorHAnsi"/>
          <w:bCs/>
          <w:sz w:val="22"/>
          <w:szCs w:val="22"/>
        </w:rPr>
        <w:t xml:space="preserve"> suggests a three-layered approach for “green system innovation” based on a combination of evolutionary theory and national systems of innovation</w:t>
      </w:r>
      <w:r w:rsidR="00C35CF6" w:rsidRPr="00845CDD">
        <w:rPr>
          <w:rFonts w:cstheme="minorHAnsi"/>
          <w:bCs/>
          <w:sz w:val="22"/>
          <w:szCs w:val="22"/>
        </w:rPr>
        <w:t xml:space="preserve"> [4]</w:t>
      </w:r>
      <w:r w:rsidRPr="00845CDD">
        <w:rPr>
          <w:rFonts w:cstheme="minorHAnsi"/>
          <w:bCs/>
          <w:sz w:val="22"/>
          <w:szCs w:val="22"/>
        </w:rPr>
        <w:t xml:space="preserve">. Ashford </w:t>
      </w:r>
      <w:r w:rsidR="00E54756" w:rsidRPr="00845CDD">
        <w:rPr>
          <w:rFonts w:cstheme="minorHAnsi"/>
          <w:bCs/>
          <w:sz w:val="22"/>
          <w:szCs w:val="22"/>
        </w:rPr>
        <w:fldChar w:fldCharType="begin"/>
      </w:r>
      <w:r w:rsidR="00DD78AB" w:rsidRPr="00845CDD">
        <w:rPr>
          <w:rFonts w:cstheme="minorHAnsi"/>
          <w:bCs/>
          <w:sz w:val="22"/>
          <w:szCs w:val="22"/>
        </w:rPr>
        <w:instrText xml:space="preserve"> ADDIN EN.CITE &lt;EndNote&gt;&lt;Cite ExcludeAuth="1"&gt;&lt;Author&gt;Ashford&lt;/Author&gt;&lt;Year&gt;2002&lt;/Year&gt;&lt;RecNum&gt;547&lt;/RecNum&gt;&lt;DisplayText&gt;(2002c)&lt;/DisplayText&gt;&lt;record&gt;&lt;rec-number&gt;547&lt;/rec-number&gt;&lt;foreign-keys&gt;&lt;key app="EN" db-id="vvstadxxm9fspce0vvzpzdaddd5e2td9taat" timestamp="0"&gt;547&lt;/key&gt;&lt;/foreign-keys&gt;&lt;ref-type name="Conference Proceedings"&gt;10&lt;/ref-type&gt;&lt;contributors&gt;&lt;authors&gt;&lt;author&gt;Ashford, N. A.&lt;/author&gt;&lt;/authors&gt;&lt;/contributors&gt;&lt;titles&gt;&lt;title&gt;Technology-Focused Regulatory Approaches for Encouraging Sustainable Industrial Transformations: Beyond green, beyond the dinosaurs, and beyond evolutionary theory&lt;/title&gt;&lt;secondary-title&gt;3rd Blueprint Workshop on Instruments for Integrating Environmental and Innovation Policy, 26-27 September, 2002&lt;/secondary-title&gt;&lt;/titles&gt;&lt;dates&gt;&lt;year&gt;2002&lt;/year&gt;&lt;/dates&gt;&lt;pub-location&gt;Brussels&lt;/pub-location&gt;&lt;urls&gt;&lt;/urls&gt;&lt;/record&gt;&lt;/Cite&gt;&lt;/EndNote&gt;</w:instrText>
      </w:r>
      <w:r w:rsidR="00E54756" w:rsidRPr="00845CDD">
        <w:rPr>
          <w:rFonts w:cstheme="minorHAnsi"/>
          <w:bCs/>
          <w:sz w:val="22"/>
          <w:szCs w:val="22"/>
        </w:rPr>
        <w:fldChar w:fldCharType="separate"/>
      </w:r>
      <w:r w:rsidR="00DD78AB" w:rsidRPr="00845CDD">
        <w:rPr>
          <w:rFonts w:cstheme="minorHAnsi"/>
          <w:bCs/>
          <w:noProof/>
          <w:sz w:val="22"/>
          <w:szCs w:val="22"/>
        </w:rPr>
        <w:t>(2002c)</w:t>
      </w:r>
      <w:r w:rsidR="00E54756" w:rsidRPr="00845CDD">
        <w:rPr>
          <w:rFonts w:cstheme="minorHAnsi"/>
          <w:bCs/>
          <w:sz w:val="22"/>
          <w:szCs w:val="22"/>
        </w:rPr>
        <w:fldChar w:fldCharType="end"/>
      </w:r>
      <w:r w:rsidRPr="00845CDD">
        <w:rPr>
          <w:rFonts w:cstheme="minorHAnsi"/>
          <w:bCs/>
          <w:sz w:val="22"/>
          <w:szCs w:val="22"/>
        </w:rPr>
        <w:t xml:space="preserve"> argues for integrating rather than coordinating government interventions in order to bring about the needed technological, organizational, institutional, and social transformations to achieve significant sustainable system change. A role for government is anticipated by all three of these commentators, but to different degrees and in different ways.</w:t>
      </w:r>
    </w:p>
    <w:p w14:paraId="5FE5A53D" w14:textId="77777777" w:rsidR="004A570C" w:rsidRPr="00845CDD" w:rsidRDefault="00E144E1" w:rsidP="00AD0130">
      <w:pPr>
        <w:autoSpaceDE w:val="0"/>
        <w:autoSpaceDN w:val="0"/>
        <w:adjustRightInd w:val="0"/>
        <w:rPr>
          <w:rFonts w:cstheme="minorHAnsi"/>
          <w:b/>
          <w:bCs/>
          <w:sz w:val="22"/>
          <w:szCs w:val="22"/>
        </w:rPr>
      </w:pPr>
      <w:r w:rsidRPr="00845CDD">
        <w:rPr>
          <w:rFonts w:cstheme="minorHAnsi"/>
          <w:b/>
          <w:bCs/>
          <w:sz w:val="22"/>
          <w:szCs w:val="22"/>
        </w:rPr>
        <w:t xml:space="preserve"> </w:t>
      </w:r>
    </w:p>
    <w:p w14:paraId="0800F2C0" w14:textId="77777777" w:rsidR="00AD0130" w:rsidRPr="00845CDD" w:rsidRDefault="00AD0130" w:rsidP="00AD0130">
      <w:pPr>
        <w:autoSpaceDE w:val="0"/>
        <w:autoSpaceDN w:val="0"/>
        <w:adjustRightInd w:val="0"/>
        <w:rPr>
          <w:rFonts w:cstheme="minorHAnsi"/>
          <w:b/>
          <w:bCs/>
          <w:sz w:val="22"/>
          <w:szCs w:val="22"/>
        </w:rPr>
      </w:pPr>
      <w:r w:rsidRPr="00845CDD">
        <w:rPr>
          <w:rFonts w:cstheme="minorHAnsi"/>
          <w:b/>
          <w:bCs/>
          <w:sz w:val="22"/>
          <w:szCs w:val="22"/>
        </w:rPr>
        <w:t>Strategic Niche Management and</w:t>
      </w:r>
      <w:r w:rsidR="000F5F40" w:rsidRPr="00845CDD">
        <w:rPr>
          <w:rFonts w:cstheme="minorHAnsi"/>
          <w:b/>
          <w:bCs/>
          <w:sz w:val="22"/>
          <w:szCs w:val="22"/>
        </w:rPr>
        <w:t xml:space="preserve"> </w:t>
      </w:r>
      <w:r w:rsidRPr="00845CDD">
        <w:rPr>
          <w:rFonts w:cstheme="minorHAnsi"/>
          <w:b/>
          <w:bCs/>
          <w:sz w:val="22"/>
          <w:szCs w:val="22"/>
        </w:rPr>
        <w:t>Transition Management</w:t>
      </w:r>
    </w:p>
    <w:p w14:paraId="276D5E35" w14:textId="77777777" w:rsidR="00FB2966" w:rsidRPr="00845CDD" w:rsidRDefault="00FB2966" w:rsidP="00AD0130">
      <w:pPr>
        <w:autoSpaceDE w:val="0"/>
        <w:autoSpaceDN w:val="0"/>
        <w:adjustRightInd w:val="0"/>
        <w:rPr>
          <w:rFonts w:cstheme="minorHAnsi"/>
          <w:sz w:val="22"/>
          <w:szCs w:val="22"/>
        </w:rPr>
      </w:pPr>
    </w:p>
    <w:p w14:paraId="29C3E269" w14:textId="6A244534" w:rsidR="00AD0130" w:rsidRPr="00845CDD" w:rsidRDefault="00AD0130" w:rsidP="00AD0130">
      <w:pPr>
        <w:autoSpaceDE w:val="0"/>
        <w:autoSpaceDN w:val="0"/>
        <w:adjustRightInd w:val="0"/>
        <w:rPr>
          <w:rFonts w:cstheme="minorHAnsi"/>
          <w:sz w:val="22"/>
          <w:szCs w:val="22"/>
        </w:rPr>
      </w:pPr>
      <w:r w:rsidRPr="00845CDD">
        <w:rPr>
          <w:rFonts w:cstheme="minorHAnsi"/>
          <w:sz w:val="22"/>
          <w:szCs w:val="22"/>
        </w:rPr>
        <w:t>The concept of strategic niche management (SNM)</w:t>
      </w:r>
      <w:r w:rsidR="00FB2966" w:rsidRPr="00845CDD">
        <w:rPr>
          <w:rFonts w:cstheme="minorHAnsi"/>
          <w:sz w:val="22"/>
          <w:szCs w:val="22"/>
        </w:rPr>
        <w:t xml:space="preserve"> </w:t>
      </w:r>
      <w:r w:rsidRPr="00845CDD">
        <w:rPr>
          <w:rFonts w:cstheme="minorHAnsi"/>
          <w:sz w:val="22"/>
          <w:szCs w:val="22"/>
        </w:rPr>
        <w:t xml:space="preserve">emerged from the two opposing views of the </w:t>
      </w:r>
      <w:r w:rsidRPr="00845CDD">
        <w:rPr>
          <w:rFonts w:cstheme="minorHAnsi"/>
          <w:i/>
          <w:iCs/>
          <w:sz w:val="22"/>
          <w:szCs w:val="22"/>
        </w:rPr>
        <w:t>technological</w:t>
      </w:r>
      <w:r w:rsidR="00FB2966" w:rsidRPr="00845CDD">
        <w:rPr>
          <w:rFonts w:cstheme="minorHAnsi"/>
          <w:i/>
          <w:iCs/>
          <w:sz w:val="22"/>
          <w:szCs w:val="22"/>
        </w:rPr>
        <w:t xml:space="preserve"> </w:t>
      </w:r>
      <w:r w:rsidRPr="00845CDD">
        <w:rPr>
          <w:rFonts w:cstheme="minorHAnsi"/>
          <w:i/>
          <w:iCs/>
          <w:sz w:val="22"/>
          <w:szCs w:val="22"/>
        </w:rPr>
        <w:t xml:space="preserve">fix ideology </w:t>
      </w:r>
      <w:r w:rsidRPr="00845CDD">
        <w:rPr>
          <w:rFonts w:cstheme="minorHAnsi"/>
          <w:sz w:val="22"/>
          <w:szCs w:val="22"/>
        </w:rPr>
        <w:t>(or technological optimism) and</w:t>
      </w:r>
      <w:r w:rsidR="00FB2966" w:rsidRPr="00845CDD">
        <w:rPr>
          <w:rFonts w:cstheme="minorHAnsi"/>
          <w:sz w:val="22"/>
          <w:szCs w:val="22"/>
        </w:rPr>
        <w:t xml:space="preserve"> </w:t>
      </w:r>
      <w:r w:rsidRPr="00845CDD">
        <w:rPr>
          <w:rFonts w:cstheme="minorHAnsi"/>
          <w:sz w:val="22"/>
          <w:szCs w:val="22"/>
        </w:rPr>
        <w:t xml:space="preserve">the </w:t>
      </w:r>
      <w:r w:rsidRPr="00845CDD">
        <w:rPr>
          <w:rFonts w:cstheme="minorHAnsi"/>
          <w:i/>
          <w:iCs/>
          <w:sz w:val="22"/>
          <w:szCs w:val="22"/>
        </w:rPr>
        <w:t xml:space="preserve">cultural fix paradigm </w:t>
      </w:r>
      <w:r w:rsidR="0005634B" w:rsidRPr="00845CDD">
        <w:rPr>
          <w:rFonts w:cstheme="minorHAnsi"/>
          <w:iCs/>
          <w:sz w:val="22"/>
          <w:szCs w:val="22"/>
        </w:rPr>
        <w:fldChar w:fldCharType="begin"/>
      </w:r>
      <w:r w:rsidR="00DD78AB" w:rsidRPr="00845CDD">
        <w:rPr>
          <w:rFonts w:cstheme="minorHAnsi"/>
          <w:iCs/>
          <w:sz w:val="22"/>
          <w:szCs w:val="22"/>
        </w:rPr>
        <w:instrText xml:space="preserve"> ADDIN EN.CITE &lt;EndNote&gt;&lt;Cite&gt;&lt;Author&gt;Hoogma&lt;/Author&gt;&lt;Year&gt;2002&lt;/Year&gt;&lt;RecNum&gt;549&lt;/RecNum&gt;&lt;DisplayText&gt;(Hoogma et al., 2002)&lt;/DisplayText&gt;&lt;record&gt;&lt;rec-number&gt;549&lt;/rec-number&gt;&lt;foreign-keys&gt;&lt;key app="EN" db-id="vvstadxxm9fspce0vvzpzdaddd5e2td9taat" timestamp="0"&gt;549&lt;/key&gt;&lt;/foreign-keys&gt;&lt;ref-type name="Book"&gt;6&lt;/ref-type&gt;&lt;contributors&gt;&lt;authors&gt;&lt;author&gt;Hoogma, R.&lt;/author&gt;&lt;author&gt;Kemp, R.&lt;/author&gt;&lt;author&gt;Schot, J.&lt;/author&gt;&lt;author&gt;Truffer, B.&lt;/author&gt;&lt;/authors&gt;&lt;secondary-authors&gt;&lt;author&gt;Banister, D.&lt;/author&gt;&lt;/secondary-authors&gt;&lt;/contributors&gt;&lt;titles&gt;&lt;title&gt;Experimenting for Sustainable Transport: The approach of Strategic Niche Management&lt;/title&gt;&lt;/titles&gt;&lt;dates&gt;&lt;year&gt;2002&lt;/year&gt;&lt;/dates&gt;&lt;pub-location&gt;London&lt;/pub-location&gt;&lt;publisher&gt;Spon Press&lt;/publisher&gt;&lt;urls&gt;&lt;/urls&gt;&lt;/record&gt;&lt;/Cite&gt;&lt;/EndNote&gt;</w:instrText>
      </w:r>
      <w:r w:rsidR="0005634B" w:rsidRPr="00845CDD">
        <w:rPr>
          <w:rFonts w:cstheme="minorHAnsi"/>
          <w:iCs/>
          <w:sz w:val="22"/>
          <w:szCs w:val="22"/>
        </w:rPr>
        <w:fldChar w:fldCharType="separate"/>
      </w:r>
      <w:r w:rsidR="00DD78AB" w:rsidRPr="00845CDD">
        <w:rPr>
          <w:rFonts w:cstheme="minorHAnsi"/>
          <w:iCs/>
          <w:noProof/>
          <w:sz w:val="22"/>
          <w:szCs w:val="22"/>
        </w:rPr>
        <w:t>(Hoogma et al., 2002)</w:t>
      </w:r>
      <w:r w:rsidR="0005634B" w:rsidRPr="00845CDD">
        <w:rPr>
          <w:rFonts w:cstheme="minorHAnsi"/>
          <w:iCs/>
          <w:sz w:val="22"/>
          <w:szCs w:val="22"/>
        </w:rPr>
        <w:fldChar w:fldCharType="end"/>
      </w:r>
      <w:r w:rsidRPr="00845CDD">
        <w:rPr>
          <w:rFonts w:cstheme="minorHAnsi"/>
          <w:sz w:val="22"/>
          <w:szCs w:val="22"/>
        </w:rPr>
        <w:t>. The former argues that the benefits associated</w:t>
      </w:r>
      <w:r w:rsidR="00FB2966" w:rsidRPr="00845CDD">
        <w:rPr>
          <w:rFonts w:cstheme="minorHAnsi"/>
          <w:sz w:val="22"/>
          <w:szCs w:val="22"/>
        </w:rPr>
        <w:t xml:space="preserve"> </w:t>
      </w:r>
      <w:r w:rsidRPr="00845CDD">
        <w:rPr>
          <w:rFonts w:cstheme="minorHAnsi"/>
          <w:sz w:val="22"/>
          <w:szCs w:val="22"/>
        </w:rPr>
        <w:t>with technological progress are likely to far outweigh</w:t>
      </w:r>
      <w:r w:rsidR="00FB2966" w:rsidRPr="00845CDD">
        <w:rPr>
          <w:rFonts w:cstheme="minorHAnsi"/>
          <w:sz w:val="22"/>
          <w:szCs w:val="22"/>
        </w:rPr>
        <w:t xml:space="preserve"> </w:t>
      </w:r>
      <w:r w:rsidRPr="00845CDD">
        <w:rPr>
          <w:rFonts w:cstheme="minorHAnsi"/>
          <w:sz w:val="22"/>
          <w:szCs w:val="22"/>
        </w:rPr>
        <w:t>costs, and that a technological solution can be found</w:t>
      </w:r>
      <w:r w:rsidR="00FB2966" w:rsidRPr="00845CDD">
        <w:rPr>
          <w:rFonts w:cstheme="minorHAnsi"/>
          <w:sz w:val="22"/>
          <w:szCs w:val="22"/>
        </w:rPr>
        <w:t xml:space="preserve"> </w:t>
      </w:r>
      <w:r w:rsidRPr="00845CDD">
        <w:rPr>
          <w:rFonts w:cstheme="minorHAnsi"/>
          <w:sz w:val="22"/>
          <w:szCs w:val="22"/>
        </w:rPr>
        <w:t>to all problems. The latter suggests that the technology</w:t>
      </w:r>
      <w:r w:rsidR="00FB2966" w:rsidRPr="00845CDD">
        <w:rPr>
          <w:rFonts w:cstheme="minorHAnsi"/>
          <w:sz w:val="22"/>
          <w:szCs w:val="22"/>
        </w:rPr>
        <w:t xml:space="preserve"> </w:t>
      </w:r>
      <w:r w:rsidRPr="00845CDD">
        <w:rPr>
          <w:rFonts w:cstheme="minorHAnsi"/>
          <w:sz w:val="22"/>
          <w:szCs w:val="22"/>
        </w:rPr>
        <w:t>itself is actually part of the problem and that real</w:t>
      </w:r>
      <w:r w:rsidR="00FB2966" w:rsidRPr="00845CDD">
        <w:rPr>
          <w:rFonts w:cstheme="minorHAnsi"/>
          <w:sz w:val="22"/>
          <w:szCs w:val="22"/>
        </w:rPr>
        <w:t xml:space="preserve"> </w:t>
      </w:r>
      <w:r w:rsidRPr="00845CDD">
        <w:rPr>
          <w:rFonts w:cstheme="minorHAnsi"/>
          <w:sz w:val="22"/>
          <w:szCs w:val="22"/>
        </w:rPr>
        <w:t xml:space="preserve">solutions will have to come from </w:t>
      </w:r>
      <w:r w:rsidRPr="00845CDD">
        <w:rPr>
          <w:rFonts w:cstheme="minorHAnsi"/>
          <w:i/>
          <w:iCs/>
          <w:sz w:val="22"/>
          <w:szCs w:val="22"/>
        </w:rPr>
        <w:t xml:space="preserve">social </w:t>
      </w:r>
      <w:r w:rsidRPr="00845CDD">
        <w:rPr>
          <w:rFonts w:cstheme="minorHAnsi"/>
          <w:sz w:val="22"/>
          <w:szCs w:val="22"/>
        </w:rPr>
        <w:t xml:space="preserve">and </w:t>
      </w:r>
      <w:r w:rsidRPr="00845CDD">
        <w:rPr>
          <w:rFonts w:cstheme="minorHAnsi"/>
          <w:i/>
          <w:iCs/>
          <w:sz w:val="22"/>
          <w:szCs w:val="22"/>
        </w:rPr>
        <w:t>cultural</w:t>
      </w:r>
      <w:r w:rsidR="00FB2966" w:rsidRPr="00845CDD">
        <w:rPr>
          <w:rFonts w:cstheme="minorHAnsi"/>
          <w:i/>
          <w:iCs/>
          <w:sz w:val="22"/>
          <w:szCs w:val="22"/>
        </w:rPr>
        <w:t xml:space="preserve"> </w:t>
      </w:r>
      <w:r w:rsidRPr="00845CDD">
        <w:rPr>
          <w:rFonts w:cstheme="minorHAnsi"/>
          <w:sz w:val="22"/>
          <w:szCs w:val="22"/>
        </w:rPr>
        <w:t>change. Therefore, SNM was created to “allow for</w:t>
      </w:r>
      <w:r w:rsidR="00FB2966" w:rsidRPr="00845CDD">
        <w:rPr>
          <w:rFonts w:cstheme="minorHAnsi"/>
          <w:sz w:val="22"/>
          <w:szCs w:val="22"/>
        </w:rPr>
        <w:t xml:space="preserve"> </w:t>
      </w:r>
      <w:r w:rsidRPr="00845CDD">
        <w:rPr>
          <w:rFonts w:cstheme="minorHAnsi"/>
          <w:sz w:val="22"/>
          <w:szCs w:val="22"/>
        </w:rPr>
        <w:t>working on both the technical and the social side in a</w:t>
      </w:r>
      <w:r w:rsidR="00FB2966" w:rsidRPr="00845CDD">
        <w:rPr>
          <w:rFonts w:cstheme="minorHAnsi"/>
          <w:sz w:val="22"/>
          <w:szCs w:val="22"/>
        </w:rPr>
        <w:t xml:space="preserve"> </w:t>
      </w:r>
      <w:r w:rsidRPr="00845CDD">
        <w:rPr>
          <w:rFonts w:cstheme="minorHAnsi"/>
          <w:sz w:val="22"/>
          <w:szCs w:val="22"/>
        </w:rPr>
        <w:t>simultaneous and coherent manner” (ibid., p. 3).</w:t>
      </w:r>
    </w:p>
    <w:p w14:paraId="5AD190BD" w14:textId="77777777" w:rsidR="00FB2966" w:rsidRPr="00845CDD" w:rsidRDefault="00FB2966" w:rsidP="00AD0130">
      <w:pPr>
        <w:autoSpaceDE w:val="0"/>
        <w:autoSpaceDN w:val="0"/>
        <w:adjustRightInd w:val="0"/>
        <w:rPr>
          <w:rFonts w:cstheme="minorHAnsi"/>
          <w:sz w:val="22"/>
          <w:szCs w:val="22"/>
        </w:rPr>
      </w:pPr>
    </w:p>
    <w:p w14:paraId="34AA7E26" w14:textId="3E53EB10" w:rsidR="00AD0130" w:rsidRPr="00845CDD" w:rsidRDefault="00AD0130" w:rsidP="00AD0130">
      <w:pPr>
        <w:autoSpaceDE w:val="0"/>
        <w:autoSpaceDN w:val="0"/>
        <w:adjustRightInd w:val="0"/>
        <w:rPr>
          <w:rFonts w:cstheme="minorHAnsi"/>
          <w:sz w:val="22"/>
          <w:szCs w:val="22"/>
        </w:rPr>
      </w:pPr>
      <w:r w:rsidRPr="00845CDD">
        <w:rPr>
          <w:rFonts w:cstheme="minorHAnsi"/>
          <w:sz w:val="22"/>
          <w:szCs w:val="22"/>
        </w:rPr>
        <w:t xml:space="preserve">Kemp </w:t>
      </w:r>
      <w:r w:rsidR="00327919" w:rsidRPr="00845CDD">
        <w:rPr>
          <w:rFonts w:cstheme="minorHAnsi"/>
          <w:sz w:val="22"/>
          <w:szCs w:val="22"/>
        </w:rPr>
        <w:fldChar w:fldCharType="begin"/>
      </w:r>
      <w:r w:rsidR="00327919" w:rsidRPr="00845CDD">
        <w:rPr>
          <w:rFonts w:cstheme="minorHAnsi"/>
          <w:sz w:val="22"/>
          <w:szCs w:val="22"/>
        </w:rPr>
        <w:instrText xml:space="preserve"> ADDIN EN.CITE &lt;EndNote&gt;&lt;Cite ExcludeAuth="1"&gt;&lt;Author&gt;Kemp&lt;/Author&gt;&lt;Year&gt;2002&lt;/Year&gt;&lt;RecNum&gt;546&lt;/RecNum&gt;&lt;Suffix&gt;`, p. 10&lt;/Suffix&gt;&lt;DisplayText&gt;(2002, p. 10)&lt;/DisplayText&gt;&lt;record&gt;&lt;rec-number&gt;546&lt;/rec-number&gt;&lt;foreign-keys&gt;&lt;key app="EN" db-id="vvstadxxm9fspce0vvzpzdaddd5e2td9taat" timestamp="0"&gt;546&lt;/key&gt;&lt;/foreign-keys&gt;&lt;ref-type name="Conference Paper"&gt;47&lt;/ref-type&gt;&lt;contributors&gt;&lt;authors&gt;&lt;author&gt;Kemp, R.&lt;/author&gt;&lt;/authors&gt;&lt;/contributors&gt;&lt;titles&gt;&lt;title&gt;Integrating Environmental and Innovation Policies&lt;/title&gt;&lt;secondary-title&gt;International workshop on Industrial Innovation and Environmental Regulation: Toward an Integrated Approach, 6-7 September, 2002&lt;/secondary-title&gt;&lt;/titles&gt;&lt;dates&gt;&lt;year&gt;2002&lt;/year&gt;&lt;/dates&gt;&lt;pub-location&gt;Maastricht&lt;/pub-location&gt;&lt;urls&gt;&lt;/urls&gt;&lt;/record&gt;&lt;/Cite&gt;&lt;/EndNote&gt;</w:instrText>
      </w:r>
      <w:r w:rsidR="00327919" w:rsidRPr="00845CDD">
        <w:rPr>
          <w:rFonts w:cstheme="minorHAnsi"/>
          <w:sz w:val="22"/>
          <w:szCs w:val="22"/>
        </w:rPr>
        <w:fldChar w:fldCharType="separate"/>
      </w:r>
      <w:r w:rsidR="00327919" w:rsidRPr="00845CDD">
        <w:rPr>
          <w:rFonts w:cstheme="minorHAnsi"/>
          <w:noProof/>
          <w:sz w:val="22"/>
          <w:szCs w:val="22"/>
        </w:rPr>
        <w:t>(2002, p. 10)</w:t>
      </w:r>
      <w:r w:rsidR="00327919" w:rsidRPr="00845CDD">
        <w:rPr>
          <w:rFonts w:cstheme="minorHAnsi"/>
          <w:sz w:val="22"/>
          <w:szCs w:val="22"/>
        </w:rPr>
        <w:fldChar w:fldCharType="end"/>
      </w:r>
      <w:r w:rsidRPr="00845CDD">
        <w:rPr>
          <w:rFonts w:cstheme="minorHAnsi"/>
          <w:sz w:val="22"/>
          <w:szCs w:val="22"/>
        </w:rPr>
        <w:t xml:space="preserve"> describes SNM as the “creation</w:t>
      </w:r>
      <w:r w:rsidR="00FB2966" w:rsidRPr="00845CDD">
        <w:rPr>
          <w:rFonts w:cstheme="minorHAnsi"/>
          <w:sz w:val="22"/>
          <w:szCs w:val="22"/>
        </w:rPr>
        <w:t xml:space="preserve"> </w:t>
      </w:r>
      <w:r w:rsidRPr="00845CDD">
        <w:rPr>
          <w:rFonts w:cstheme="minorHAnsi"/>
          <w:sz w:val="22"/>
          <w:szCs w:val="22"/>
        </w:rPr>
        <w:t>and management of a niche for an innovation</w:t>
      </w:r>
      <w:r w:rsidR="00FB2966" w:rsidRPr="00845CDD">
        <w:rPr>
          <w:rFonts w:cstheme="minorHAnsi"/>
          <w:sz w:val="22"/>
          <w:szCs w:val="22"/>
        </w:rPr>
        <w:t xml:space="preserve"> </w:t>
      </w:r>
      <w:r w:rsidRPr="00845CDD">
        <w:rPr>
          <w:rFonts w:cstheme="minorHAnsi"/>
          <w:sz w:val="22"/>
          <w:szCs w:val="22"/>
        </w:rPr>
        <w:t>with the ai</w:t>
      </w:r>
      <w:r w:rsidR="0065424B">
        <w:rPr>
          <w:rFonts w:cstheme="minorHAnsi"/>
          <w:sz w:val="22"/>
          <w:szCs w:val="22"/>
        </w:rPr>
        <w:t>m of promoting processes of co-</w:t>
      </w:r>
      <w:r w:rsidRPr="00845CDD">
        <w:rPr>
          <w:rFonts w:cstheme="minorHAnsi"/>
          <w:sz w:val="22"/>
          <w:szCs w:val="22"/>
        </w:rPr>
        <w:t>evolution.”</w:t>
      </w:r>
      <w:r w:rsidR="00FB2966" w:rsidRPr="00845CDD">
        <w:rPr>
          <w:rFonts w:cstheme="minorHAnsi"/>
          <w:sz w:val="22"/>
          <w:szCs w:val="22"/>
        </w:rPr>
        <w:t xml:space="preserve"> </w:t>
      </w:r>
      <w:r w:rsidRPr="00845CDD">
        <w:rPr>
          <w:rFonts w:cstheme="minorHAnsi"/>
          <w:sz w:val="22"/>
          <w:szCs w:val="22"/>
        </w:rPr>
        <w:t xml:space="preserve">The idea is that a new product will be used by </w:t>
      </w:r>
      <w:r w:rsidRPr="00845CDD">
        <w:rPr>
          <w:rFonts w:cstheme="minorHAnsi"/>
          <w:i/>
          <w:iCs/>
          <w:sz w:val="22"/>
          <w:szCs w:val="22"/>
        </w:rPr>
        <w:t>real</w:t>
      </w:r>
      <w:r w:rsidR="00E144E1" w:rsidRPr="00845CDD">
        <w:rPr>
          <w:rFonts w:cstheme="minorHAnsi"/>
          <w:iCs/>
          <w:sz w:val="22"/>
          <w:szCs w:val="22"/>
        </w:rPr>
        <w:t xml:space="preserve"> </w:t>
      </w:r>
      <w:r w:rsidRPr="00845CDD">
        <w:rPr>
          <w:rFonts w:cstheme="minorHAnsi"/>
          <w:sz w:val="22"/>
          <w:szCs w:val="22"/>
        </w:rPr>
        <w:t>users (by society, industry, or government), and its</w:t>
      </w:r>
      <w:r w:rsidR="00FB2966" w:rsidRPr="00845CDD">
        <w:rPr>
          <w:rFonts w:cstheme="minorHAnsi"/>
          <w:sz w:val="22"/>
          <w:szCs w:val="22"/>
        </w:rPr>
        <w:t xml:space="preserve"> </w:t>
      </w:r>
      <w:r w:rsidRPr="00845CDD">
        <w:rPr>
          <w:rFonts w:cstheme="minorHAnsi"/>
          <w:sz w:val="22"/>
          <w:szCs w:val="22"/>
        </w:rPr>
        <w:t>use will promote interactive learning and build a</w:t>
      </w:r>
      <w:r w:rsidR="00E144E1" w:rsidRPr="00845CDD">
        <w:rPr>
          <w:rFonts w:cstheme="minorHAnsi"/>
          <w:sz w:val="22"/>
          <w:szCs w:val="22"/>
        </w:rPr>
        <w:t xml:space="preserve"> </w:t>
      </w:r>
      <w:r w:rsidRPr="00845CDD">
        <w:rPr>
          <w:rFonts w:cstheme="minorHAnsi"/>
          <w:sz w:val="22"/>
          <w:szCs w:val="22"/>
        </w:rPr>
        <w:t>product constituency. The underlying notion is that</w:t>
      </w:r>
      <w:r w:rsidR="00FB2966" w:rsidRPr="00845CDD">
        <w:rPr>
          <w:rFonts w:cstheme="minorHAnsi"/>
          <w:sz w:val="22"/>
          <w:szCs w:val="22"/>
        </w:rPr>
        <w:t xml:space="preserve"> </w:t>
      </w:r>
      <w:r w:rsidRPr="00845CDD">
        <w:rPr>
          <w:rFonts w:cstheme="minorHAnsi"/>
          <w:sz w:val="22"/>
          <w:szCs w:val="22"/>
        </w:rPr>
        <w:t xml:space="preserve">new </w:t>
      </w:r>
      <w:r w:rsidRPr="00845CDD">
        <w:rPr>
          <w:rFonts w:cstheme="minorHAnsi"/>
          <w:sz w:val="22"/>
          <w:szCs w:val="22"/>
        </w:rPr>
        <w:lastRenderedPageBreak/>
        <w:t>technologies will be introduced in a socially embedded</w:t>
      </w:r>
      <w:r w:rsidR="00FB2966" w:rsidRPr="00845CDD">
        <w:rPr>
          <w:rFonts w:cstheme="minorHAnsi"/>
          <w:sz w:val="22"/>
          <w:szCs w:val="22"/>
        </w:rPr>
        <w:t xml:space="preserve"> </w:t>
      </w:r>
      <w:r w:rsidRPr="00845CDD">
        <w:rPr>
          <w:rFonts w:cstheme="minorHAnsi"/>
          <w:sz w:val="22"/>
          <w:szCs w:val="22"/>
        </w:rPr>
        <w:t>manner. It is important to realize that SNM</w:t>
      </w:r>
      <w:r w:rsidR="00FB2966" w:rsidRPr="00845CDD">
        <w:rPr>
          <w:rFonts w:cstheme="minorHAnsi"/>
          <w:sz w:val="22"/>
          <w:szCs w:val="22"/>
        </w:rPr>
        <w:t xml:space="preserve"> </w:t>
      </w:r>
      <w:r w:rsidRPr="00845CDD">
        <w:rPr>
          <w:rFonts w:cstheme="minorHAnsi"/>
          <w:sz w:val="22"/>
          <w:szCs w:val="22"/>
        </w:rPr>
        <w:t>is primarily focused on product innovation, not process</w:t>
      </w:r>
      <w:r w:rsidR="00FB2966" w:rsidRPr="00845CDD">
        <w:rPr>
          <w:rFonts w:cstheme="minorHAnsi"/>
          <w:sz w:val="22"/>
          <w:szCs w:val="22"/>
        </w:rPr>
        <w:t xml:space="preserve"> </w:t>
      </w:r>
      <w:r w:rsidRPr="00845CDD">
        <w:rPr>
          <w:rFonts w:cstheme="minorHAnsi"/>
          <w:sz w:val="22"/>
          <w:szCs w:val="22"/>
        </w:rPr>
        <w:t>innovation. However, its proponents argue that</w:t>
      </w:r>
      <w:r w:rsidR="00FB2966" w:rsidRPr="00845CDD">
        <w:rPr>
          <w:rFonts w:cstheme="minorHAnsi"/>
          <w:sz w:val="22"/>
          <w:szCs w:val="22"/>
        </w:rPr>
        <w:t xml:space="preserve"> </w:t>
      </w:r>
      <w:r w:rsidRPr="00845CDD">
        <w:rPr>
          <w:rFonts w:cstheme="minorHAnsi"/>
          <w:sz w:val="22"/>
          <w:szCs w:val="22"/>
        </w:rPr>
        <w:t>process innovation will be part of technological regime</w:t>
      </w:r>
      <w:r w:rsidR="00FB2966" w:rsidRPr="00845CDD">
        <w:rPr>
          <w:rFonts w:cstheme="minorHAnsi"/>
          <w:sz w:val="22"/>
          <w:szCs w:val="22"/>
        </w:rPr>
        <w:t xml:space="preserve"> </w:t>
      </w:r>
      <w:r w:rsidRPr="00845CDD">
        <w:rPr>
          <w:rFonts w:cstheme="minorHAnsi"/>
          <w:sz w:val="22"/>
          <w:szCs w:val="22"/>
        </w:rPr>
        <w:t>transformations (see the discussion of regime</w:t>
      </w:r>
      <w:r w:rsidR="00FB2966" w:rsidRPr="00845CDD">
        <w:rPr>
          <w:rFonts w:cstheme="minorHAnsi"/>
          <w:sz w:val="22"/>
          <w:szCs w:val="22"/>
        </w:rPr>
        <w:t xml:space="preserve"> </w:t>
      </w:r>
      <w:r w:rsidRPr="00845CDD">
        <w:rPr>
          <w:rFonts w:cstheme="minorHAnsi"/>
          <w:sz w:val="22"/>
          <w:szCs w:val="22"/>
        </w:rPr>
        <w:t>change below). SNM also enables institutions and</w:t>
      </w:r>
      <w:r w:rsidR="00E144E1" w:rsidRPr="00845CDD">
        <w:rPr>
          <w:rFonts w:cstheme="minorHAnsi"/>
          <w:sz w:val="22"/>
          <w:szCs w:val="22"/>
        </w:rPr>
        <w:t xml:space="preserve"> </w:t>
      </w:r>
      <w:r w:rsidRPr="00845CDD">
        <w:rPr>
          <w:rFonts w:cstheme="minorHAnsi"/>
          <w:sz w:val="22"/>
          <w:szCs w:val="22"/>
        </w:rPr>
        <w:t>organizations to adjust the technological development</w:t>
      </w:r>
      <w:r w:rsidR="00FB2966" w:rsidRPr="00845CDD">
        <w:rPr>
          <w:rFonts w:cstheme="minorHAnsi"/>
          <w:sz w:val="22"/>
          <w:szCs w:val="22"/>
        </w:rPr>
        <w:t xml:space="preserve"> </w:t>
      </w:r>
      <w:r w:rsidRPr="00845CDD">
        <w:rPr>
          <w:rFonts w:cstheme="minorHAnsi"/>
          <w:sz w:val="22"/>
          <w:szCs w:val="22"/>
        </w:rPr>
        <w:t>and deployment process to stimulate the adoption</w:t>
      </w:r>
    </w:p>
    <w:p w14:paraId="0BB64955" w14:textId="77777777" w:rsidR="00AD0130" w:rsidRPr="00845CDD" w:rsidRDefault="00AD0130" w:rsidP="00AD0130">
      <w:pPr>
        <w:autoSpaceDE w:val="0"/>
        <w:autoSpaceDN w:val="0"/>
        <w:adjustRightInd w:val="0"/>
        <w:rPr>
          <w:rFonts w:cstheme="minorHAnsi"/>
          <w:sz w:val="22"/>
          <w:szCs w:val="22"/>
        </w:rPr>
      </w:pPr>
      <w:r w:rsidRPr="00845CDD">
        <w:rPr>
          <w:rFonts w:cstheme="minorHAnsi"/>
          <w:sz w:val="22"/>
          <w:szCs w:val="22"/>
        </w:rPr>
        <w:t>and diffusion of a new product.</w:t>
      </w:r>
    </w:p>
    <w:p w14:paraId="6B27E6F7" w14:textId="77777777" w:rsidR="00FB2966" w:rsidRPr="00845CDD" w:rsidRDefault="00FB2966" w:rsidP="00AD0130">
      <w:pPr>
        <w:autoSpaceDE w:val="0"/>
        <w:autoSpaceDN w:val="0"/>
        <w:adjustRightInd w:val="0"/>
        <w:rPr>
          <w:rFonts w:cstheme="minorHAnsi"/>
          <w:sz w:val="22"/>
          <w:szCs w:val="22"/>
        </w:rPr>
      </w:pPr>
    </w:p>
    <w:p w14:paraId="74D48E8F" w14:textId="6C46E005" w:rsidR="00FE335C" w:rsidRPr="00845CDD" w:rsidRDefault="00AD0130" w:rsidP="00AD0130">
      <w:pPr>
        <w:autoSpaceDE w:val="0"/>
        <w:autoSpaceDN w:val="0"/>
        <w:adjustRightInd w:val="0"/>
        <w:rPr>
          <w:rFonts w:cstheme="minorHAnsi"/>
          <w:sz w:val="22"/>
          <w:szCs w:val="22"/>
        </w:rPr>
      </w:pPr>
      <w:r w:rsidRPr="00845CDD">
        <w:rPr>
          <w:rFonts w:cstheme="minorHAnsi"/>
          <w:sz w:val="22"/>
          <w:szCs w:val="22"/>
        </w:rPr>
        <w:t>A key element of the SNM concept is that</w:t>
      </w:r>
      <w:r w:rsidR="00A85D65" w:rsidRPr="00845CDD">
        <w:rPr>
          <w:rFonts w:cstheme="minorHAnsi"/>
          <w:sz w:val="22"/>
          <w:szCs w:val="22"/>
        </w:rPr>
        <w:t xml:space="preserve"> </w:t>
      </w:r>
      <w:r w:rsidRPr="00845CDD">
        <w:rPr>
          <w:rFonts w:cstheme="minorHAnsi"/>
          <w:sz w:val="22"/>
          <w:szCs w:val="22"/>
        </w:rPr>
        <w:t>technological change occurs in a co</w:t>
      </w:r>
      <w:r w:rsidR="00E70B66" w:rsidRPr="00845CDD">
        <w:rPr>
          <w:rFonts w:cstheme="minorHAnsi"/>
          <w:sz w:val="22"/>
          <w:szCs w:val="22"/>
        </w:rPr>
        <w:t>-</w:t>
      </w:r>
      <w:r w:rsidRPr="00845CDD">
        <w:rPr>
          <w:rFonts w:cstheme="minorHAnsi"/>
          <w:sz w:val="22"/>
          <w:szCs w:val="22"/>
        </w:rPr>
        <w:t>evolutionary</w:t>
      </w:r>
      <w:r w:rsidR="00A85D65" w:rsidRPr="00845CDD">
        <w:rPr>
          <w:rFonts w:cstheme="minorHAnsi"/>
          <w:sz w:val="22"/>
          <w:szCs w:val="22"/>
        </w:rPr>
        <w:t xml:space="preserve"> </w:t>
      </w:r>
      <w:r w:rsidR="001C42B1">
        <w:rPr>
          <w:rFonts w:cstheme="minorHAnsi"/>
          <w:sz w:val="22"/>
          <w:szCs w:val="22"/>
        </w:rPr>
        <w:t xml:space="preserve">manner – </w:t>
      </w:r>
      <w:r w:rsidRPr="00845CDD">
        <w:rPr>
          <w:rFonts w:cstheme="minorHAnsi"/>
          <w:sz w:val="22"/>
          <w:szCs w:val="22"/>
        </w:rPr>
        <w:t>that is, technologies evolve within institutional</w:t>
      </w:r>
      <w:r w:rsidR="00A85D65" w:rsidRPr="00845CDD">
        <w:rPr>
          <w:rFonts w:cstheme="minorHAnsi"/>
          <w:sz w:val="22"/>
          <w:szCs w:val="22"/>
        </w:rPr>
        <w:t xml:space="preserve"> </w:t>
      </w:r>
      <w:r w:rsidRPr="00845CDD">
        <w:rPr>
          <w:rFonts w:cstheme="minorHAnsi"/>
          <w:sz w:val="22"/>
          <w:szCs w:val="22"/>
        </w:rPr>
        <w:t xml:space="preserve">networks. Saviotti </w:t>
      </w:r>
      <w:r w:rsidR="00327919" w:rsidRPr="00845CDD">
        <w:rPr>
          <w:rFonts w:cstheme="minorHAnsi"/>
          <w:sz w:val="22"/>
          <w:szCs w:val="22"/>
        </w:rPr>
        <w:fldChar w:fldCharType="begin"/>
      </w:r>
      <w:r w:rsidR="00327919" w:rsidRPr="00845CDD">
        <w:rPr>
          <w:rFonts w:cstheme="minorHAnsi"/>
          <w:sz w:val="22"/>
          <w:szCs w:val="22"/>
        </w:rPr>
        <w:instrText xml:space="preserve"> ADDIN EN.CITE &lt;EndNote&gt;&lt;Cite ExcludeAuth="1"&gt;&lt;Author&gt;Saviotti&lt;/Author&gt;&lt;Year&gt;2005&lt;/Year&gt;&lt;RecNum&gt;551&lt;/RecNum&gt;&lt;DisplayText&gt;(2005)&lt;/DisplayText&gt;&lt;record&gt;&lt;rec-number&gt;551&lt;/rec-number&gt;&lt;foreign-keys&gt;&lt;key app="EN" db-id="vvstadxxm9fspce0vvzpzdaddd5e2td9taat" timestamp="0"&gt;551&lt;/key&gt;&lt;/foreign-keys&gt;&lt;ref-type name="Book Section"&gt;5&lt;/ref-type&gt;&lt;contributors&gt;&lt;authors&gt;&lt;author&gt;Saviotti, P. P.&lt;/author&gt;&lt;/authors&gt;&lt;secondary-authors&gt;&lt;author&gt;Weber, M.&lt;/author&gt;&lt;author&gt;Hemmelskamp, J.&lt;/author&gt;&lt;/secondary-authors&gt;&lt;/contributors&gt;&lt;titles&gt;&lt;title&gt;On the Co-Evolution of Technologies and Institutions&lt;/title&gt;&lt;secondary-title&gt;Towards Environmental Innovation Systems&lt;/secondary-title&gt;&lt;/titles&gt;&lt;pages&gt;9-31&lt;/pages&gt;&lt;dates&gt;&lt;year&gt;2005&lt;/year&gt;&lt;/dates&gt;&lt;pub-location&gt;Heidelberg&lt;/pub-location&gt;&lt;publisher&gt;Springer&lt;/publisher&gt;&lt;urls&gt;&lt;/urls&gt;&lt;/record&gt;&lt;/Cite&gt;&lt;/EndNote&gt;</w:instrText>
      </w:r>
      <w:r w:rsidR="00327919" w:rsidRPr="00845CDD">
        <w:rPr>
          <w:rFonts w:cstheme="minorHAnsi"/>
          <w:sz w:val="22"/>
          <w:szCs w:val="22"/>
        </w:rPr>
        <w:fldChar w:fldCharType="separate"/>
      </w:r>
      <w:r w:rsidR="00327919" w:rsidRPr="00845CDD">
        <w:rPr>
          <w:rFonts w:cstheme="minorHAnsi"/>
          <w:noProof/>
          <w:sz w:val="22"/>
          <w:szCs w:val="22"/>
        </w:rPr>
        <w:t>(2005)</w:t>
      </w:r>
      <w:r w:rsidR="00327919" w:rsidRPr="00845CDD">
        <w:rPr>
          <w:rFonts w:cstheme="minorHAnsi"/>
          <w:sz w:val="22"/>
          <w:szCs w:val="22"/>
        </w:rPr>
        <w:fldChar w:fldCharType="end"/>
      </w:r>
      <w:r w:rsidRPr="00845CDD">
        <w:rPr>
          <w:rFonts w:cstheme="minorHAnsi"/>
          <w:sz w:val="22"/>
          <w:szCs w:val="22"/>
        </w:rPr>
        <w:t xml:space="preserve"> suggests that two</w:t>
      </w:r>
      <w:r w:rsidR="00A85D65" w:rsidRPr="00845CDD">
        <w:rPr>
          <w:rFonts w:cstheme="minorHAnsi"/>
          <w:sz w:val="22"/>
          <w:szCs w:val="22"/>
        </w:rPr>
        <w:t xml:space="preserve"> </w:t>
      </w:r>
      <w:r w:rsidRPr="00845CDD">
        <w:rPr>
          <w:rFonts w:cstheme="minorHAnsi"/>
          <w:sz w:val="22"/>
          <w:szCs w:val="22"/>
        </w:rPr>
        <w:t>important general points can be made about the co</w:t>
      </w:r>
      <w:r w:rsidR="00E70B66" w:rsidRPr="00845CDD">
        <w:rPr>
          <w:rFonts w:cstheme="minorHAnsi"/>
          <w:sz w:val="22"/>
          <w:szCs w:val="22"/>
        </w:rPr>
        <w:t>-</w:t>
      </w:r>
      <w:r w:rsidRPr="00845CDD">
        <w:rPr>
          <w:rFonts w:cstheme="minorHAnsi"/>
          <w:sz w:val="22"/>
          <w:szCs w:val="22"/>
        </w:rPr>
        <w:t>evolution</w:t>
      </w:r>
      <w:r w:rsidR="00A85D65" w:rsidRPr="00845CDD">
        <w:rPr>
          <w:rFonts w:cstheme="minorHAnsi"/>
          <w:sz w:val="22"/>
          <w:szCs w:val="22"/>
        </w:rPr>
        <w:t xml:space="preserve"> </w:t>
      </w:r>
      <w:r w:rsidRPr="00845CDD">
        <w:rPr>
          <w:rFonts w:cstheme="minorHAnsi"/>
          <w:sz w:val="22"/>
          <w:szCs w:val="22"/>
        </w:rPr>
        <w:t>of technologies and institutions: “First, the</w:t>
      </w:r>
      <w:r w:rsidR="00A85D65" w:rsidRPr="00845CDD">
        <w:rPr>
          <w:rFonts w:cstheme="minorHAnsi"/>
          <w:sz w:val="22"/>
          <w:szCs w:val="22"/>
        </w:rPr>
        <w:t xml:space="preserve"> </w:t>
      </w:r>
      <w:r w:rsidRPr="00845CDD">
        <w:rPr>
          <w:rFonts w:cstheme="minorHAnsi"/>
          <w:sz w:val="22"/>
          <w:szCs w:val="22"/>
        </w:rPr>
        <w:t>emergence of new technologies increases the division</w:t>
      </w:r>
      <w:r w:rsidR="00A85D65" w:rsidRPr="00845CDD">
        <w:rPr>
          <w:rFonts w:cstheme="minorHAnsi"/>
          <w:sz w:val="22"/>
          <w:szCs w:val="22"/>
        </w:rPr>
        <w:t xml:space="preserve"> </w:t>
      </w:r>
      <w:r w:rsidRPr="00845CDD">
        <w:rPr>
          <w:rFonts w:cstheme="minorHAnsi"/>
          <w:sz w:val="22"/>
          <w:szCs w:val="22"/>
        </w:rPr>
        <w:t>of labor in the economy, but in the meantime</w:t>
      </w:r>
      <w:r w:rsidR="00A85D65" w:rsidRPr="00845CDD">
        <w:rPr>
          <w:rFonts w:cstheme="minorHAnsi"/>
          <w:sz w:val="22"/>
          <w:szCs w:val="22"/>
        </w:rPr>
        <w:t xml:space="preserve"> c</w:t>
      </w:r>
      <w:r w:rsidRPr="00845CDD">
        <w:rPr>
          <w:rFonts w:cstheme="minorHAnsi"/>
          <w:sz w:val="22"/>
          <w:szCs w:val="22"/>
        </w:rPr>
        <w:t>reates new coordination problems. One of the</w:t>
      </w:r>
      <w:r w:rsidR="00A85D65" w:rsidRPr="00845CDD">
        <w:rPr>
          <w:rFonts w:cstheme="minorHAnsi"/>
          <w:sz w:val="22"/>
          <w:szCs w:val="22"/>
        </w:rPr>
        <w:t xml:space="preserve"> </w:t>
      </w:r>
      <w:r w:rsidRPr="00845CDD">
        <w:rPr>
          <w:rFonts w:cstheme="minorHAnsi"/>
          <w:sz w:val="22"/>
          <w:szCs w:val="22"/>
        </w:rPr>
        <w:t xml:space="preserve">roles </w:t>
      </w:r>
      <w:r w:rsidR="0065424B">
        <w:rPr>
          <w:rFonts w:cstheme="minorHAnsi"/>
          <w:sz w:val="22"/>
          <w:szCs w:val="22"/>
        </w:rPr>
        <w:t>of co-</w:t>
      </w:r>
      <w:r w:rsidRPr="00845CDD">
        <w:rPr>
          <w:rFonts w:cstheme="minorHAnsi"/>
          <w:sz w:val="22"/>
          <w:szCs w:val="22"/>
        </w:rPr>
        <w:t>evolving institutions is to provide coordination.</w:t>
      </w:r>
      <w:r w:rsidR="00A85D65" w:rsidRPr="00845CDD">
        <w:rPr>
          <w:rFonts w:cstheme="minorHAnsi"/>
          <w:sz w:val="22"/>
          <w:szCs w:val="22"/>
        </w:rPr>
        <w:t xml:space="preserve"> </w:t>
      </w:r>
      <w:r w:rsidRPr="00845CDD">
        <w:rPr>
          <w:rFonts w:cstheme="minorHAnsi"/>
          <w:sz w:val="22"/>
          <w:szCs w:val="22"/>
        </w:rPr>
        <w:t>Second, although the firms producing</w:t>
      </w:r>
      <w:r w:rsidR="00A85D65" w:rsidRPr="00845CDD">
        <w:rPr>
          <w:rFonts w:cstheme="minorHAnsi"/>
          <w:sz w:val="22"/>
          <w:szCs w:val="22"/>
        </w:rPr>
        <w:t xml:space="preserve"> </w:t>
      </w:r>
      <w:r w:rsidRPr="00845CDD">
        <w:rPr>
          <w:rFonts w:cstheme="minorHAnsi"/>
          <w:sz w:val="22"/>
          <w:szCs w:val="22"/>
        </w:rPr>
        <w:t>and using the new technologies compete, other co</w:t>
      </w:r>
      <w:r w:rsidR="00E70B66" w:rsidRPr="00845CDD">
        <w:rPr>
          <w:rFonts w:cstheme="minorHAnsi"/>
          <w:sz w:val="22"/>
          <w:szCs w:val="22"/>
        </w:rPr>
        <w:t>-</w:t>
      </w:r>
      <w:r w:rsidRPr="00845CDD">
        <w:rPr>
          <w:rFonts w:cstheme="minorHAnsi"/>
          <w:sz w:val="22"/>
          <w:szCs w:val="22"/>
        </w:rPr>
        <w:t>evolving</w:t>
      </w:r>
      <w:r w:rsidR="00A85D65" w:rsidRPr="00845CDD">
        <w:rPr>
          <w:rFonts w:cstheme="minorHAnsi"/>
          <w:sz w:val="22"/>
          <w:szCs w:val="22"/>
        </w:rPr>
        <w:t xml:space="preserve"> </w:t>
      </w:r>
      <w:r w:rsidRPr="00845CDD">
        <w:rPr>
          <w:rFonts w:cstheme="minorHAnsi"/>
          <w:sz w:val="22"/>
          <w:szCs w:val="22"/>
        </w:rPr>
        <w:t>institutions are</w:t>
      </w:r>
      <w:r w:rsidR="00A85D65" w:rsidRPr="00845CDD">
        <w:rPr>
          <w:rFonts w:cstheme="minorHAnsi"/>
          <w:sz w:val="22"/>
          <w:szCs w:val="22"/>
        </w:rPr>
        <w:t xml:space="preserve"> </w:t>
      </w:r>
      <w:r w:rsidRPr="00845CDD">
        <w:rPr>
          <w:rFonts w:cstheme="minorHAnsi"/>
          <w:sz w:val="22"/>
          <w:szCs w:val="22"/>
        </w:rPr>
        <w:t>in a complementary relationship</w:t>
      </w:r>
      <w:r w:rsidR="00A85D65" w:rsidRPr="00845CDD">
        <w:rPr>
          <w:rFonts w:cstheme="minorHAnsi"/>
          <w:sz w:val="22"/>
          <w:szCs w:val="22"/>
        </w:rPr>
        <w:t xml:space="preserve"> </w:t>
      </w:r>
      <w:r w:rsidRPr="00845CDD">
        <w:rPr>
          <w:rFonts w:cstheme="minorHAnsi"/>
          <w:sz w:val="22"/>
          <w:szCs w:val="22"/>
        </w:rPr>
        <w:t>with the main technology” (ibid., p. 30).</w:t>
      </w:r>
      <w:r w:rsidR="00A85D65" w:rsidRPr="00845CDD">
        <w:rPr>
          <w:rFonts w:cstheme="minorHAnsi"/>
          <w:sz w:val="22"/>
          <w:szCs w:val="22"/>
        </w:rPr>
        <w:t xml:space="preserve"> </w:t>
      </w:r>
      <w:r w:rsidRPr="00845CDD">
        <w:rPr>
          <w:rFonts w:cstheme="minorHAnsi"/>
          <w:sz w:val="22"/>
          <w:szCs w:val="22"/>
        </w:rPr>
        <w:t>Saviotti’s comments highlight the complexity that</w:t>
      </w:r>
      <w:r w:rsidR="00A85D65" w:rsidRPr="00845CDD">
        <w:rPr>
          <w:rFonts w:cstheme="minorHAnsi"/>
          <w:sz w:val="22"/>
          <w:szCs w:val="22"/>
        </w:rPr>
        <w:t xml:space="preserve"> </w:t>
      </w:r>
      <w:r w:rsidRPr="00845CDD">
        <w:rPr>
          <w:rFonts w:cstheme="minorHAnsi"/>
          <w:sz w:val="22"/>
          <w:szCs w:val="22"/>
        </w:rPr>
        <w:t>surrounds the introduction of a new technology and</w:t>
      </w:r>
      <w:r w:rsidR="00A85D65" w:rsidRPr="00845CDD">
        <w:rPr>
          <w:rFonts w:cstheme="minorHAnsi"/>
          <w:sz w:val="22"/>
          <w:szCs w:val="22"/>
        </w:rPr>
        <w:t xml:space="preserve"> </w:t>
      </w:r>
      <w:r w:rsidRPr="00845CDD">
        <w:rPr>
          <w:rFonts w:cstheme="minorHAnsi"/>
          <w:sz w:val="22"/>
          <w:szCs w:val="22"/>
        </w:rPr>
        <w:t>provide weight to Kemp’s arguments for the creation</w:t>
      </w:r>
      <w:r w:rsidR="00A85D65" w:rsidRPr="00845CDD">
        <w:rPr>
          <w:rFonts w:cstheme="minorHAnsi"/>
          <w:sz w:val="22"/>
          <w:szCs w:val="22"/>
        </w:rPr>
        <w:t xml:space="preserve"> </w:t>
      </w:r>
      <w:r w:rsidRPr="00845CDD">
        <w:rPr>
          <w:rFonts w:cstheme="minorHAnsi"/>
          <w:sz w:val="22"/>
          <w:szCs w:val="22"/>
        </w:rPr>
        <w:t>of protective niches in which promising technology</w:t>
      </w:r>
      <w:r w:rsidR="00A85D65" w:rsidRPr="00845CDD">
        <w:rPr>
          <w:rFonts w:cstheme="minorHAnsi"/>
          <w:sz w:val="22"/>
          <w:szCs w:val="22"/>
        </w:rPr>
        <w:t xml:space="preserve"> </w:t>
      </w:r>
      <w:r w:rsidRPr="00845CDD">
        <w:rPr>
          <w:rFonts w:cstheme="minorHAnsi"/>
          <w:sz w:val="22"/>
          <w:szCs w:val="22"/>
        </w:rPr>
        <w:t>can be tested and d</w:t>
      </w:r>
      <w:r w:rsidR="00020B24" w:rsidRPr="00845CDD">
        <w:rPr>
          <w:rFonts w:cstheme="minorHAnsi"/>
          <w:sz w:val="22"/>
          <w:szCs w:val="22"/>
        </w:rPr>
        <w:t>eveloped. The ability to experi</w:t>
      </w:r>
      <w:r w:rsidR="00FE335C" w:rsidRPr="00845CDD">
        <w:rPr>
          <w:rFonts w:cstheme="minorHAnsi"/>
          <w:sz w:val="22"/>
          <w:szCs w:val="22"/>
        </w:rPr>
        <w:t>ment with new technology through demonstration projects that help users and suppliers learn about new possibilities is a vital component of SNM.</w:t>
      </w:r>
    </w:p>
    <w:p w14:paraId="196DF578" w14:textId="77777777" w:rsidR="00FE335C" w:rsidRPr="00845CDD" w:rsidRDefault="00FE335C" w:rsidP="00AD0130">
      <w:pPr>
        <w:autoSpaceDE w:val="0"/>
        <w:autoSpaceDN w:val="0"/>
        <w:adjustRightInd w:val="0"/>
        <w:rPr>
          <w:rFonts w:cstheme="minorHAnsi"/>
          <w:sz w:val="22"/>
          <w:szCs w:val="22"/>
        </w:rPr>
      </w:pPr>
    </w:p>
    <w:p w14:paraId="2A6EB744" w14:textId="2F2AC347" w:rsidR="00FE335C" w:rsidRPr="00845CDD" w:rsidRDefault="00FE335C" w:rsidP="00AD0130">
      <w:pPr>
        <w:autoSpaceDE w:val="0"/>
        <w:autoSpaceDN w:val="0"/>
        <w:adjustRightInd w:val="0"/>
        <w:rPr>
          <w:rFonts w:cstheme="minorHAnsi"/>
          <w:sz w:val="22"/>
          <w:szCs w:val="22"/>
        </w:rPr>
      </w:pPr>
      <w:r w:rsidRPr="00845CDD">
        <w:rPr>
          <w:rFonts w:cstheme="minorHAnsi"/>
          <w:sz w:val="22"/>
          <w:szCs w:val="22"/>
        </w:rPr>
        <w:t>The process of experimentation is likely to achieve one of two outcomes: regime optimization</w:t>
      </w:r>
      <w:r w:rsidR="009B4214" w:rsidRPr="00845CDD">
        <w:rPr>
          <w:rFonts w:cstheme="minorHAnsi"/>
          <w:sz w:val="22"/>
          <w:szCs w:val="22"/>
        </w:rPr>
        <w:t xml:space="preserve"> [5]</w:t>
      </w:r>
      <w:r w:rsidRPr="00845CDD">
        <w:rPr>
          <w:rFonts w:cstheme="minorHAnsi"/>
          <w:sz w:val="22"/>
          <w:szCs w:val="22"/>
        </w:rPr>
        <w:t xml:space="preserve"> or regime shifts</w:t>
      </w:r>
      <w:r w:rsidR="009B4214" w:rsidRPr="00845CDD">
        <w:rPr>
          <w:rFonts w:cstheme="minorHAnsi"/>
          <w:sz w:val="22"/>
          <w:szCs w:val="22"/>
        </w:rPr>
        <w:t xml:space="preserve"> [6]</w:t>
      </w:r>
      <w:r w:rsidRPr="00845CDD">
        <w:rPr>
          <w:rFonts w:cstheme="minorHAnsi"/>
          <w:sz w:val="22"/>
          <w:szCs w:val="22"/>
        </w:rPr>
        <w:t>. These two outcomes can be described as sustaining or disrupting changes, respectively (see the earlier discussion). A technological regime is defined as “the</w:t>
      </w:r>
      <w:r w:rsidR="00953716" w:rsidRPr="00845CDD">
        <w:rPr>
          <w:rFonts w:cstheme="minorHAnsi"/>
          <w:sz w:val="22"/>
          <w:szCs w:val="22"/>
        </w:rPr>
        <w:t xml:space="preserve"> </w:t>
      </w:r>
      <w:r w:rsidRPr="00845CDD">
        <w:rPr>
          <w:rFonts w:cstheme="minorHAnsi"/>
          <w:sz w:val="22"/>
          <w:szCs w:val="22"/>
        </w:rPr>
        <w:t>whole complex of scientifi</w:t>
      </w:r>
      <w:r w:rsidR="00020B24" w:rsidRPr="00845CDD">
        <w:rPr>
          <w:rFonts w:cstheme="minorHAnsi"/>
          <w:sz w:val="22"/>
          <w:szCs w:val="22"/>
        </w:rPr>
        <w:t>c knowledge, engi</w:t>
      </w:r>
      <w:r w:rsidRPr="00845CDD">
        <w:rPr>
          <w:rFonts w:cstheme="minorHAnsi"/>
          <w:sz w:val="22"/>
          <w:szCs w:val="22"/>
        </w:rPr>
        <w:t xml:space="preserve">neering practices, production process technologies, product characteristics, skills and procedures, established user needs, regulatory requirements, institutions and infrastructures” </w:t>
      </w:r>
      <w:r w:rsidR="00327919" w:rsidRPr="00845CDD">
        <w:rPr>
          <w:rFonts w:cstheme="minorHAnsi"/>
          <w:sz w:val="22"/>
          <w:szCs w:val="22"/>
        </w:rPr>
        <w:fldChar w:fldCharType="begin"/>
      </w:r>
      <w:r w:rsidR="00DD78AB" w:rsidRPr="00845CDD">
        <w:rPr>
          <w:rFonts w:cstheme="minorHAnsi"/>
          <w:sz w:val="22"/>
          <w:szCs w:val="22"/>
        </w:rPr>
        <w:instrText xml:space="preserve"> ADDIN EN.CITE &lt;EndNote&gt;&lt;Cite&gt;&lt;Author&gt;Hoogma&lt;/Author&gt;&lt;Year&gt;2002&lt;/Year&gt;&lt;RecNum&gt;549&lt;/RecNum&gt;&lt;Suffix&gt;`, p. 19&lt;/Suffix&gt;&lt;DisplayText&gt;(Hoogma et al., 2002, p. 19)&lt;/DisplayText&gt;&lt;record&gt;&lt;rec-number&gt;549&lt;/rec-number&gt;&lt;foreign-keys&gt;&lt;key app="EN" db-id="vvstadxxm9fspce0vvzpzdaddd5e2td9taat" timestamp="0"&gt;549&lt;/key&gt;&lt;/foreign-keys&gt;&lt;ref-type name="Book"&gt;6&lt;/ref-type&gt;&lt;contributors&gt;&lt;authors&gt;&lt;author&gt;Hoogma, R.&lt;/author&gt;&lt;author&gt;Kemp, R.&lt;/author&gt;&lt;author&gt;Schot, J.&lt;/author&gt;&lt;author&gt;Truffer, B.&lt;/author&gt;&lt;/authors&gt;&lt;secondary-authors&gt;&lt;author&gt;Banister, D.&lt;/author&gt;&lt;/secondary-authors&gt;&lt;/contributors&gt;&lt;titles&gt;&lt;title&gt;Experimenting for Sustainable Transport: The approach of Strategic Niche Management&lt;/title&gt;&lt;/titles&gt;&lt;dates&gt;&lt;year&gt;2002&lt;/year&gt;&lt;/dates&gt;&lt;pub-location&gt;London&lt;/pub-location&gt;&lt;publisher&gt;Spon Press&lt;/publisher&gt;&lt;urls&gt;&lt;/urls&gt;&lt;/record&gt;&lt;/Cite&gt;&lt;/EndNote&gt;</w:instrText>
      </w:r>
      <w:r w:rsidR="00327919" w:rsidRPr="00845CDD">
        <w:rPr>
          <w:rFonts w:cstheme="minorHAnsi"/>
          <w:sz w:val="22"/>
          <w:szCs w:val="22"/>
        </w:rPr>
        <w:fldChar w:fldCharType="separate"/>
      </w:r>
      <w:r w:rsidR="00DD78AB" w:rsidRPr="00845CDD">
        <w:rPr>
          <w:rFonts w:cstheme="minorHAnsi"/>
          <w:noProof/>
          <w:sz w:val="22"/>
          <w:szCs w:val="22"/>
        </w:rPr>
        <w:t>(Hoogma et al., 2002, p. 19)</w:t>
      </w:r>
      <w:r w:rsidR="00327919" w:rsidRPr="00845CDD">
        <w:rPr>
          <w:rFonts w:cstheme="minorHAnsi"/>
          <w:sz w:val="22"/>
          <w:szCs w:val="22"/>
        </w:rPr>
        <w:fldChar w:fldCharType="end"/>
      </w:r>
      <w:r w:rsidRPr="00845CDD">
        <w:rPr>
          <w:rFonts w:cstheme="minorHAnsi"/>
          <w:sz w:val="22"/>
          <w:szCs w:val="22"/>
        </w:rPr>
        <w:t xml:space="preserve">. In general, the type of technologies that are suitable for experimentation should be ones that hold the potential to bridge the gap between existing and new (sustainable) technological regimes </w:t>
      </w:r>
      <w:r w:rsidR="0022375D" w:rsidRPr="00845CDD">
        <w:rPr>
          <w:rFonts w:cstheme="minorHAnsi"/>
          <w:sz w:val="22"/>
          <w:szCs w:val="22"/>
        </w:rPr>
        <w:fldChar w:fldCharType="begin"/>
      </w:r>
      <w:r w:rsidR="00DD78AB" w:rsidRPr="00845CDD">
        <w:rPr>
          <w:rFonts w:cstheme="minorHAnsi"/>
          <w:sz w:val="22"/>
          <w:szCs w:val="22"/>
        </w:rPr>
        <w:instrText xml:space="preserve"> ADDIN EN.CITE &lt;EndNote&gt;&lt;Cite&gt;&lt;Author&gt;Kemp&lt;/Author&gt;&lt;Year&gt;2002&lt;/Year&gt;&lt;RecNum&gt;546&lt;/RecNum&gt;&lt;DisplayText&gt;(Kemp, 2002)&lt;/DisplayText&gt;&lt;record&gt;&lt;rec-number&gt;546&lt;/rec-number&gt;&lt;foreign-keys&gt;&lt;key app="EN" db-id="vvstadxxm9fspce0vvzpzdaddd5e2td9taat" timestamp="0"&gt;546&lt;/key&gt;&lt;/foreign-keys&gt;&lt;ref-type name="Conference Paper"&gt;47&lt;/ref-type&gt;&lt;contributors&gt;&lt;authors&gt;&lt;author&gt;Kemp, R.&lt;/author&gt;&lt;/authors&gt;&lt;/contributors&gt;&lt;titles&gt;&lt;title&gt;Integrating Environmental and Innovation Policies&lt;/title&gt;&lt;secondary-title&gt;International workshop on Industrial Innovation and Environmental Regulation: Toward an Integrated Approach, 6-7 September, 2002&lt;/secondary-title&gt;&lt;/titles&gt;&lt;dates&gt;&lt;year&gt;2002&lt;/year&gt;&lt;/dates&gt;&lt;pub-location&gt;Maastricht&lt;/pub-location&gt;&lt;urls&gt;&lt;/urls&gt;&lt;/record&gt;&lt;/Cite&gt;&lt;/EndNote&gt;</w:instrText>
      </w:r>
      <w:r w:rsidR="0022375D" w:rsidRPr="00845CDD">
        <w:rPr>
          <w:rFonts w:cstheme="minorHAnsi"/>
          <w:sz w:val="22"/>
          <w:szCs w:val="22"/>
        </w:rPr>
        <w:fldChar w:fldCharType="separate"/>
      </w:r>
      <w:r w:rsidR="00DD78AB" w:rsidRPr="00845CDD">
        <w:rPr>
          <w:rFonts w:cstheme="minorHAnsi"/>
          <w:noProof/>
          <w:sz w:val="22"/>
          <w:szCs w:val="22"/>
        </w:rPr>
        <w:t>(Kemp, 2002)</w:t>
      </w:r>
      <w:r w:rsidR="0022375D" w:rsidRPr="00845CDD">
        <w:rPr>
          <w:rFonts w:cstheme="minorHAnsi"/>
          <w:sz w:val="22"/>
          <w:szCs w:val="22"/>
        </w:rPr>
        <w:fldChar w:fldCharType="end"/>
      </w:r>
      <w:r w:rsidRPr="00845CDD">
        <w:rPr>
          <w:rFonts w:cstheme="minorHAnsi"/>
          <w:sz w:val="22"/>
          <w:szCs w:val="22"/>
        </w:rPr>
        <w:t xml:space="preserve">. This type of technology is referred to as “pathway technology.” </w:t>
      </w:r>
      <w:r w:rsidR="0065424B">
        <w:rPr>
          <w:rFonts w:cstheme="minorHAnsi"/>
          <w:sz w:val="22"/>
          <w:szCs w:val="22"/>
        </w:rPr>
        <w:t>In essence, SNM is a bottom-</w:t>
      </w:r>
      <w:r w:rsidRPr="00845CDD">
        <w:rPr>
          <w:rFonts w:cstheme="minorHAnsi"/>
          <w:sz w:val="22"/>
          <w:szCs w:val="22"/>
        </w:rPr>
        <w:t>up, initially nondisruptive process where once the niche for experimentation has been established by government policy/regulation, the new technology form evolves from interactions among society, government, nongovernmental organizations, and industry. The emphasis is on multistakeholder governance rather than on government as the dominant actor.</w:t>
      </w:r>
    </w:p>
    <w:p w14:paraId="747967CB" w14:textId="77777777" w:rsidR="00FE335C" w:rsidRPr="00845CDD" w:rsidRDefault="00FE335C" w:rsidP="00AD0130">
      <w:pPr>
        <w:autoSpaceDE w:val="0"/>
        <w:autoSpaceDN w:val="0"/>
        <w:adjustRightInd w:val="0"/>
        <w:rPr>
          <w:rFonts w:cstheme="minorHAnsi"/>
          <w:sz w:val="22"/>
          <w:szCs w:val="22"/>
        </w:rPr>
      </w:pPr>
    </w:p>
    <w:p w14:paraId="5758CF7E" w14:textId="15563DE6" w:rsidR="005E6ACA" w:rsidRPr="00845CDD" w:rsidRDefault="00FE335C" w:rsidP="00AD0130">
      <w:pPr>
        <w:autoSpaceDE w:val="0"/>
        <w:autoSpaceDN w:val="0"/>
        <w:adjustRightInd w:val="0"/>
        <w:rPr>
          <w:rFonts w:cstheme="minorHAnsi"/>
          <w:sz w:val="22"/>
          <w:szCs w:val="22"/>
        </w:rPr>
      </w:pPr>
      <w:r w:rsidRPr="00845CDD">
        <w:rPr>
          <w:rFonts w:cstheme="minorHAnsi"/>
          <w:sz w:val="22"/>
          <w:szCs w:val="22"/>
        </w:rPr>
        <w:t>Transition ma</w:t>
      </w:r>
      <w:r w:rsidR="006B6120" w:rsidRPr="00845CDD">
        <w:rPr>
          <w:rFonts w:cstheme="minorHAnsi"/>
          <w:sz w:val="22"/>
          <w:szCs w:val="22"/>
        </w:rPr>
        <w:t>nagement (TM) is a model of co-</w:t>
      </w:r>
      <w:r w:rsidRPr="00845CDD">
        <w:rPr>
          <w:rFonts w:cstheme="minorHAnsi"/>
          <w:sz w:val="22"/>
          <w:szCs w:val="22"/>
        </w:rPr>
        <w:t xml:space="preserve">evolutionary management of transformative change in societal systems through a process of searching, learning and experimenting </w:t>
      </w:r>
      <w:r w:rsidR="0022375D" w:rsidRPr="00845CDD">
        <w:rPr>
          <w:rFonts w:cstheme="minorHAnsi"/>
          <w:sz w:val="22"/>
          <w:szCs w:val="22"/>
        </w:rPr>
        <w:fldChar w:fldCharType="begin"/>
      </w:r>
      <w:r w:rsidR="00DD78AB" w:rsidRPr="00845CDD">
        <w:rPr>
          <w:rFonts w:cstheme="minorHAnsi"/>
          <w:sz w:val="22"/>
          <w:szCs w:val="22"/>
        </w:rPr>
        <w:instrText xml:space="preserve"> ADDIN EN.CITE &lt;EndNote&gt;&lt;Cite&gt;&lt;Author&gt;Rotmans&lt;/Author&gt;&lt;Year&gt;2008&lt;/Year&gt;&lt;RecNum&gt;2498&lt;/RecNum&gt;&lt;DisplayText&gt;(Rotmans and Kemp, 2008)&lt;/DisplayText&gt;&lt;record&gt;&lt;rec-number&gt;2498&lt;/rec-number&gt;&lt;foreign-keys&gt;&lt;key app="EN" db-id="vvstadxxm9fspce0vvzpzdaddd5e2td9taat" timestamp="1253469283"&gt;2498&lt;/key&gt;&lt;/foreign-keys&gt;&lt;ref-type name="Journal Article"&gt;17&lt;/ref-type&gt;&lt;contributors&gt;&lt;authors&gt;&lt;author&gt;Rotmans, J.&lt;/author&gt;&lt;author&gt;Kemp, R.&lt;/author&gt;&lt;/authors&gt;&lt;/contributors&gt;&lt;titles&gt;&lt;title&gt;Detour ahead: a response to Shove and Walker about the perilous road of transition management&lt;/title&gt;&lt;secondary-title&gt;Environment and Planning A&lt;/secondary-title&gt;&lt;/titles&gt;&lt;periodical&gt;&lt;full-title&gt;Environment and Planning A&lt;/full-title&gt;&lt;/periodical&gt;&lt;pages&gt;1006-1011&lt;/pages&gt;&lt;volume&gt;40&lt;/volume&gt;&lt;dates&gt;&lt;year&gt;2008&lt;/year&gt;&lt;/dates&gt;&lt;urls&gt;&lt;/urls&gt;&lt;/record&gt;&lt;/Cite&gt;&lt;/EndNote&gt;</w:instrText>
      </w:r>
      <w:r w:rsidR="0022375D" w:rsidRPr="00845CDD">
        <w:rPr>
          <w:rFonts w:cstheme="minorHAnsi"/>
          <w:sz w:val="22"/>
          <w:szCs w:val="22"/>
        </w:rPr>
        <w:fldChar w:fldCharType="separate"/>
      </w:r>
      <w:r w:rsidR="00DD78AB" w:rsidRPr="00845CDD">
        <w:rPr>
          <w:rFonts w:cstheme="minorHAnsi"/>
          <w:noProof/>
          <w:sz w:val="22"/>
          <w:szCs w:val="22"/>
        </w:rPr>
        <w:t>(Rotmans and Kemp, 2008)</w:t>
      </w:r>
      <w:r w:rsidR="0022375D" w:rsidRPr="00845CDD">
        <w:rPr>
          <w:rFonts w:cstheme="minorHAnsi"/>
          <w:sz w:val="22"/>
          <w:szCs w:val="22"/>
        </w:rPr>
        <w:fldChar w:fldCharType="end"/>
      </w:r>
      <w:r w:rsidR="0022375D" w:rsidRPr="00845CDD">
        <w:rPr>
          <w:rFonts w:cstheme="minorHAnsi"/>
          <w:sz w:val="22"/>
          <w:szCs w:val="22"/>
        </w:rPr>
        <w:t xml:space="preserve"> </w:t>
      </w:r>
      <w:r w:rsidR="009B4214" w:rsidRPr="00845CDD">
        <w:rPr>
          <w:rFonts w:cstheme="minorHAnsi"/>
          <w:sz w:val="22"/>
          <w:szCs w:val="22"/>
        </w:rPr>
        <w:t>[7]</w:t>
      </w:r>
      <w:r w:rsidRPr="00845CDD">
        <w:rPr>
          <w:rFonts w:cstheme="minorHAnsi"/>
          <w:sz w:val="22"/>
          <w:szCs w:val="22"/>
        </w:rPr>
        <w:t>. Managing means adjusting, adapting and in</w:t>
      </w:r>
      <w:r w:rsidR="00AD0130" w:rsidRPr="00845CDD">
        <w:rPr>
          <w:rFonts w:cstheme="minorHAnsi"/>
          <w:sz w:val="22"/>
          <w:szCs w:val="22"/>
        </w:rPr>
        <w:t>fluencing rather than using a command-and-control</w:t>
      </w:r>
      <w:r w:rsidR="005E6ACA" w:rsidRPr="00845CDD">
        <w:rPr>
          <w:rFonts w:cstheme="minorHAnsi"/>
          <w:sz w:val="22"/>
          <w:szCs w:val="22"/>
        </w:rPr>
        <w:t xml:space="preserve"> </w:t>
      </w:r>
      <w:r w:rsidR="00AD0130" w:rsidRPr="00845CDD">
        <w:rPr>
          <w:rFonts w:cstheme="minorHAnsi"/>
          <w:sz w:val="22"/>
          <w:szCs w:val="22"/>
        </w:rPr>
        <w:t>approach. There are persistent problems for which</w:t>
      </w:r>
      <w:r w:rsidR="004A570C" w:rsidRPr="00845CDD">
        <w:rPr>
          <w:rFonts w:cstheme="minorHAnsi"/>
          <w:sz w:val="22"/>
          <w:szCs w:val="22"/>
        </w:rPr>
        <w:t xml:space="preserve"> </w:t>
      </w:r>
      <w:r w:rsidR="00AD0130" w:rsidRPr="00845CDD">
        <w:rPr>
          <w:rFonts w:cstheme="minorHAnsi"/>
          <w:sz w:val="22"/>
          <w:szCs w:val="22"/>
        </w:rPr>
        <w:t>there are no immediate solutions. By transforming</w:t>
      </w:r>
      <w:r w:rsidR="004A570C" w:rsidRPr="00845CDD">
        <w:rPr>
          <w:rFonts w:cstheme="minorHAnsi"/>
          <w:sz w:val="22"/>
          <w:szCs w:val="22"/>
        </w:rPr>
        <w:t xml:space="preserve"> </w:t>
      </w:r>
      <w:r w:rsidR="00AD0130" w:rsidRPr="00845CDD">
        <w:rPr>
          <w:rFonts w:cstheme="minorHAnsi"/>
          <w:sz w:val="22"/>
          <w:szCs w:val="22"/>
        </w:rPr>
        <w:t>the persistent problem into a visionary challenge,</w:t>
      </w:r>
      <w:r w:rsidR="004A570C" w:rsidRPr="00845CDD">
        <w:rPr>
          <w:rFonts w:cstheme="minorHAnsi"/>
          <w:sz w:val="22"/>
          <w:szCs w:val="22"/>
        </w:rPr>
        <w:t xml:space="preserve"> </w:t>
      </w:r>
      <w:r w:rsidR="00AD0130" w:rsidRPr="00845CDD">
        <w:rPr>
          <w:rFonts w:cstheme="minorHAnsi"/>
          <w:sz w:val="22"/>
          <w:szCs w:val="22"/>
        </w:rPr>
        <w:t>TM explores a range of possible options and pathways</w:t>
      </w:r>
      <w:r w:rsidR="005E6ACA" w:rsidRPr="00845CDD">
        <w:rPr>
          <w:rFonts w:cstheme="minorHAnsi"/>
          <w:sz w:val="22"/>
          <w:szCs w:val="22"/>
        </w:rPr>
        <w:t xml:space="preserve"> </w:t>
      </w:r>
      <w:r w:rsidR="00AD0130" w:rsidRPr="00845CDD">
        <w:rPr>
          <w:rFonts w:cstheme="minorHAnsi"/>
          <w:sz w:val="22"/>
          <w:szCs w:val="22"/>
        </w:rPr>
        <w:t>through the carrying out of a diversity of small</w:t>
      </w:r>
      <w:r w:rsidR="008F103D" w:rsidRPr="00845CDD">
        <w:rPr>
          <w:rFonts w:cstheme="minorHAnsi"/>
          <w:sz w:val="22"/>
          <w:szCs w:val="22"/>
        </w:rPr>
        <w:t>-</w:t>
      </w:r>
      <w:r w:rsidR="00AD0130" w:rsidRPr="00845CDD">
        <w:rPr>
          <w:rFonts w:cstheme="minorHAnsi"/>
          <w:sz w:val="22"/>
          <w:szCs w:val="22"/>
        </w:rPr>
        <w:t>scale</w:t>
      </w:r>
      <w:r w:rsidR="004A570C" w:rsidRPr="00845CDD">
        <w:rPr>
          <w:rFonts w:cstheme="minorHAnsi"/>
          <w:sz w:val="22"/>
          <w:szCs w:val="22"/>
        </w:rPr>
        <w:t xml:space="preserve"> </w:t>
      </w:r>
      <w:r w:rsidR="00AD0130" w:rsidRPr="00845CDD">
        <w:rPr>
          <w:rFonts w:cstheme="minorHAnsi"/>
          <w:sz w:val="22"/>
          <w:szCs w:val="22"/>
        </w:rPr>
        <w:t>experiments. Based on what is learned from</w:t>
      </w:r>
      <w:r w:rsidR="004A570C" w:rsidRPr="00845CDD">
        <w:rPr>
          <w:rFonts w:cstheme="minorHAnsi"/>
          <w:sz w:val="22"/>
          <w:szCs w:val="22"/>
        </w:rPr>
        <w:t xml:space="preserve"> </w:t>
      </w:r>
      <w:r w:rsidR="00AD0130" w:rsidRPr="00845CDD">
        <w:rPr>
          <w:rFonts w:cstheme="minorHAnsi"/>
          <w:sz w:val="22"/>
          <w:szCs w:val="22"/>
        </w:rPr>
        <w:t>these, the vision, agenda</w:t>
      </w:r>
      <w:r w:rsidR="00270186" w:rsidRPr="00845CDD">
        <w:rPr>
          <w:rFonts w:cstheme="minorHAnsi"/>
          <w:sz w:val="22"/>
          <w:szCs w:val="22"/>
        </w:rPr>
        <w:t>,</w:t>
      </w:r>
      <w:r w:rsidR="00AD0130" w:rsidRPr="00845CDD">
        <w:rPr>
          <w:rFonts w:cstheme="minorHAnsi"/>
          <w:sz w:val="22"/>
          <w:szCs w:val="22"/>
        </w:rPr>
        <w:t xml:space="preserve"> and pathways are adjusted.</w:t>
      </w:r>
      <w:r w:rsidR="004A570C" w:rsidRPr="00845CDD">
        <w:rPr>
          <w:rFonts w:cstheme="minorHAnsi"/>
          <w:sz w:val="22"/>
          <w:szCs w:val="22"/>
        </w:rPr>
        <w:t xml:space="preserve"> </w:t>
      </w:r>
      <w:r w:rsidR="00AD0130" w:rsidRPr="00845CDD">
        <w:rPr>
          <w:rFonts w:cstheme="minorHAnsi"/>
          <w:sz w:val="22"/>
          <w:szCs w:val="22"/>
        </w:rPr>
        <w:t>Successful experiments are continued and can be</w:t>
      </w:r>
      <w:r w:rsidR="005E6ACA" w:rsidRPr="00845CDD">
        <w:rPr>
          <w:rFonts w:cstheme="minorHAnsi"/>
          <w:sz w:val="22"/>
          <w:szCs w:val="22"/>
        </w:rPr>
        <w:t xml:space="preserve"> </w:t>
      </w:r>
      <w:r w:rsidR="00AD0130" w:rsidRPr="00845CDD">
        <w:rPr>
          <w:rFonts w:cstheme="minorHAnsi"/>
          <w:sz w:val="22"/>
          <w:szCs w:val="22"/>
        </w:rPr>
        <w:t>scaled up, and failed experiments are abandoned,</w:t>
      </w:r>
      <w:r w:rsidR="004A570C" w:rsidRPr="00845CDD">
        <w:rPr>
          <w:rFonts w:cstheme="minorHAnsi"/>
          <w:sz w:val="22"/>
          <w:szCs w:val="22"/>
        </w:rPr>
        <w:t xml:space="preserve"> </w:t>
      </w:r>
      <w:r w:rsidR="00AD0130" w:rsidRPr="00845CDD">
        <w:rPr>
          <w:rFonts w:cstheme="minorHAnsi"/>
          <w:sz w:val="22"/>
          <w:szCs w:val="22"/>
        </w:rPr>
        <w:t>until convergence is reached. Rather than focusing</w:t>
      </w:r>
      <w:r w:rsidR="004A570C" w:rsidRPr="00845CDD">
        <w:rPr>
          <w:rFonts w:cstheme="minorHAnsi"/>
          <w:sz w:val="22"/>
          <w:szCs w:val="22"/>
        </w:rPr>
        <w:t xml:space="preserve"> </w:t>
      </w:r>
      <w:r w:rsidR="00AD0130" w:rsidRPr="00845CDD">
        <w:rPr>
          <w:rFonts w:cstheme="minorHAnsi"/>
          <w:sz w:val="22"/>
          <w:szCs w:val="22"/>
        </w:rPr>
        <w:t>on a single, available solution, TM explores various</w:t>
      </w:r>
      <w:r w:rsidR="004A570C" w:rsidRPr="00845CDD">
        <w:rPr>
          <w:rFonts w:cstheme="minorHAnsi"/>
          <w:sz w:val="22"/>
          <w:szCs w:val="22"/>
        </w:rPr>
        <w:t xml:space="preserve"> </w:t>
      </w:r>
      <w:r w:rsidR="00AD0130" w:rsidRPr="00845CDD">
        <w:rPr>
          <w:rFonts w:cstheme="minorHAnsi"/>
          <w:sz w:val="22"/>
          <w:szCs w:val="22"/>
        </w:rPr>
        <w:t>options and is aimed at guiding variation-selection</w:t>
      </w:r>
      <w:r w:rsidR="00270186" w:rsidRPr="00845CDD">
        <w:rPr>
          <w:rFonts w:cstheme="minorHAnsi"/>
          <w:sz w:val="22"/>
          <w:szCs w:val="22"/>
        </w:rPr>
        <w:t xml:space="preserve"> </w:t>
      </w:r>
      <w:r w:rsidR="00AD0130" w:rsidRPr="00845CDD">
        <w:rPr>
          <w:rFonts w:cstheme="minorHAnsi"/>
          <w:sz w:val="22"/>
          <w:szCs w:val="22"/>
        </w:rPr>
        <w:t>processes into more sustainable directions, with the</w:t>
      </w:r>
      <w:r w:rsidR="004A570C" w:rsidRPr="00845CDD">
        <w:rPr>
          <w:rFonts w:cstheme="minorHAnsi"/>
          <w:sz w:val="22"/>
          <w:szCs w:val="22"/>
        </w:rPr>
        <w:t xml:space="preserve"> </w:t>
      </w:r>
      <w:r w:rsidR="00AD0130" w:rsidRPr="00845CDD">
        <w:rPr>
          <w:rFonts w:cstheme="minorHAnsi"/>
          <w:sz w:val="22"/>
          <w:szCs w:val="22"/>
        </w:rPr>
        <w:t>long-term aim of selecting the most sustainable</w:t>
      </w:r>
      <w:r w:rsidR="005E6ACA" w:rsidRPr="00845CDD">
        <w:rPr>
          <w:rFonts w:cstheme="minorHAnsi"/>
          <w:sz w:val="22"/>
          <w:szCs w:val="22"/>
        </w:rPr>
        <w:t xml:space="preserve"> </w:t>
      </w:r>
      <w:r w:rsidR="00AD0130" w:rsidRPr="00845CDD">
        <w:rPr>
          <w:rFonts w:cstheme="minorHAnsi"/>
          <w:sz w:val="22"/>
          <w:szCs w:val="22"/>
        </w:rPr>
        <w:t>option(s) and paths based on learning experiences.</w:t>
      </w:r>
      <w:r w:rsidR="004A570C" w:rsidRPr="00845CDD">
        <w:rPr>
          <w:rFonts w:cstheme="minorHAnsi"/>
          <w:sz w:val="22"/>
          <w:szCs w:val="22"/>
        </w:rPr>
        <w:t xml:space="preserve"> </w:t>
      </w:r>
      <w:r w:rsidR="00AD0130" w:rsidRPr="00845CDD">
        <w:rPr>
          <w:rFonts w:cstheme="minorHAnsi"/>
          <w:sz w:val="22"/>
          <w:szCs w:val="22"/>
        </w:rPr>
        <w:t>TM is meant to be a mutually supportive vehicle for</w:t>
      </w:r>
      <w:r w:rsidR="005E6ACA" w:rsidRPr="00845CDD">
        <w:rPr>
          <w:rFonts w:cstheme="minorHAnsi"/>
          <w:sz w:val="22"/>
          <w:szCs w:val="22"/>
        </w:rPr>
        <w:t xml:space="preserve"> </w:t>
      </w:r>
      <w:r w:rsidR="00AD0130" w:rsidRPr="00845CDD">
        <w:rPr>
          <w:rFonts w:cstheme="minorHAnsi"/>
          <w:sz w:val="22"/>
          <w:szCs w:val="22"/>
        </w:rPr>
        <w:t xml:space="preserve">both sociotechnical and policy changes. </w:t>
      </w:r>
    </w:p>
    <w:p w14:paraId="051CEEC4" w14:textId="77777777" w:rsidR="005E6ACA" w:rsidRPr="00845CDD" w:rsidRDefault="005E6ACA" w:rsidP="00AD0130">
      <w:pPr>
        <w:autoSpaceDE w:val="0"/>
        <w:autoSpaceDN w:val="0"/>
        <w:adjustRightInd w:val="0"/>
        <w:rPr>
          <w:rFonts w:cstheme="minorHAnsi"/>
          <w:sz w:val="22"/>
          <w:szCs w:val="22"/>
        </w:rPr>
      </w:pPr>
    </w:p>
    <w:p w14:paraId="42008E73" w14:textId="32FB2C2A" w:rsidR="00AD0130" w:rsidRPr="00845CDD" w:rsidRDefault="00AD0130" w:rsidP="00AD0130">
      <w:pPr>
        <w:autoSpaceDE w:val="0"/>
        <w:autoSpaceDN w:val="0"/>
        <w:adjustRightInd w:val="0"/>
        <w:rPr>
          <w:rFonts w:cstheme="minorHAnsi"/>
          <w:sz w:val="22"/>
          <w:szCs w:val="22"/>
        </w:rPr>
      </w:pPr>
      <w:r w:rsidRPr="00845CDD">
        <w:rPr>
          <w:rFonts w:cstheme="minorHAnsi"/>
          <w:sz w:val="22"/>
          <w:szCs w:val="22"/>
        </w:rPr>
        <w:t>It is debatable</w:t>
      </w:r>
      <w:r w:rsidR="004A570C" w:rsidRPr="00845CDD">
        <w:rPr>
          <w:rFonts w:cstheme="minorHAnsi"/>
          <w:sz w:val="22"/>
          <w:szCs w:val="22"/>
        </w:rPr>
        <w:t xml:space="preserve"> </w:t>
      </w:r>
      <w:r w:rsidRPr="00845CDD">
        <w:rPr>
          <w:rFonts w:cstheme="minorHAnsi"/>
          <w:sz w:val="22"/>
          <w:szCs w:val="22"/>
        </w:rPr>
        <w:t>whether Kemp’s description of the latter strategy</w:t>
      </w:r>
      <w:r w:rsidR="005E6ACA" w:rsidRPr="00845CDD">
        <w:rPr>
          <w:rFonts w:cstheme="minorHAnsi"/>
          <w:sz w:val="22"/>
          <w:szCs w:val="22"/>
        </w:rPr>
        <w:t xml:space="preserve"> </w:t>
      </w:r>
      <w:r w:rsidRPr="00845CDD">
        <w:rPr>
          <w:rFonts w:cstheme="minorHAnsi"/>
          <w:sz w:val="22"/>
          <w:szCs w:val="22"/>
        </w:rPr>
        <w:t xml:space="preserve">will result in disrupting innovation. Kemp </w:t>
      </w:r>
      <w:r w:rsidR="008A4BA4" w:rsidRPr="00845CDD">
        <w:rPr>
          <w:rFonts w:cstheme="minorHAnsi"/>
          <w:sz w:val="22"/>
          <w:szCs w:val="22"/>
        </w:rPr>
        <w:fldChar w:fldCharType="begin"/>
      </w:r>
      <w:r w:rsidR="008A4BA4" w:rsidRPr="00845CDD">
        <w:rPr>
          <w:rFonts w:cstheme="minorHAnsi"/>
          <w:sz w:val="22"/>
          <w:szCs w:val="22"/>
        </w:rPr>
        <w:instrText xml:space="preserve"> ADDIN EN.CITE &lt;EndNote&gt;&lt;Cite ExcludeAuth="1"&gt;&lt;Author&gt;Kemp&lt;/Author&gt;&lt;Year&gt;2008&lt;/Year&gt;&lt;RecNum&gt;2493&lt;/RecNum&gt;&lt;Suffix&gt;`, p. 374&lt;/Suffix&gt;&lt;DisplayText&gt;(2008, p. 374)&lt;/DisplayText&gt;&lt;record&gt;&lt;rec-number&gt;2493&lt;/rec-number&gt;&lt;foreign-keys&gt;&lt;key app="EN" db-id="vvstadxxm9fspce0vvzpzdaddd5e2td9taat" timestamp="1253468967"&gt;2493&lt;/key&gt;&lt;/foreign-keys&gt;&lt;ref-type name="Book Section"&gt;5&lt;/ref-type&gt;&lt;contributors&gt;&lt;authors&gt;&lt;author&gt;Kemp, R.&lt;/author&gt;&lt;/authors&gt;&lt;secondary-authors&gt;&lt;author&gt;Tukker, A.&lt;/author&gt;&lt;author&gt;Charter, M.&lt;/author&gt;&lt;author&gt;Vezzoli, C.&lt;/author&gt;&lt;author&gt;Stø, E.&lt;/author&gt;&lt;author&gt;Andersen, M. M.&lt;/author&gt;&lt;/secondary-authors&gt;&lt;/contributors&gt;&lt;titles&gt;&lt;title&gt;Transition Management for Sustainable Consumption and Production&lt;/title&gt;&lt;secondary-title&gt;System Innovation for Sustainability: Perspectives on Radical Changes to Sustainable Consumption and Production&lt;/secondary-title&gt;&lt;/titles&gt;&lt;pages&gt;369-390&lt;/pages&gt;&lt;dates&gt;&lt;year&gt;2008&lt;/year&gt;&lt;/dates&gt;&lt;pub-location&gt;Sheffield&lt;/pub-location&gt;&lt;publisher&gt;Greenleaf Publishing&lt;/publisher&gt;&lt;urls&gt;&lt;/urls&gt;&lt;/record&gt;&lt;/Cite&gt;&lt;/EndNote&gt;</w:instrText>
      </w:r>
      <w:r w:rsidR="008A4BA4" w:rsidRPr="00845CDD">
        <w:rPr>
          <w:rFonts w:cstheme="minorHAnsi"/>
          <w:sz w:val="22"/>
          <w:szCs w:val="22"/>
        </w:rPr>
        <w:fldChar w:fldCharType="separate"/>
      </w:r>
      <w:r w:rsidR="008A4BA4" w:rsidRPr="00845CDD">
        <w:rPr>
          <w:rFonts w:cstheme="minorHAnsi"/>
          <w:noProof/>
          <w:sz w:val="22"/>
          <w:szCs w:val="22"/>
        </w:rPr>
        <w:t>(2008, p. 374)</w:t>
      </w:r>
      <w:r w:rsidR="008A4BA4" w:rsidRPr="00845CDD">
        <w:rPr>
          <w:rFonts w:cstheme="minorHAnsi"/>
          <w:sz w:val="22"/>
          <w:szCs w:val="22"/>
        </w:rPr>
        <w:fldChar w:fldCharType="end"/>
      </w:r>
      <w:r w:rsidRPr="00845CDD">
        <w:rPr>
          <w:rFonts w:cstheme="minorHAnsi"/>
          <w:sz w:val="22"/>
          <w:szCs w:val="22"/>
        </w:rPr>
        <w:t xml:space="preserve"> acknowledges that “faced with sustainability</w:t>
      </w:r>
      <w:r w:rsidR="005E6ACA" w:rsidRPr="00845CDD">
        <w:rPr>
          <w:rFonts w:cstheme="minorHAnsi"/>
          <w:sz w:val="22"/>
          <w:szCs w:val="22"/>
        </w:rPr>
        <w:t xml:space="preserve"> </w:t>
      </w:r>
      <w:r w:rsidRPr="00845CDD">
        <w:rPr>
          <w:rFonts w:cstheme="minorHAnsi"/>
          <w:sz w:val="22"/>
          <w:szCs w:val="22"/>
        </w:rPr>
        <w:t>problems, [incumbent] regime actors will opt for</w:t>
      </w:r>
      <w:r w:rsidR="004A570C" w:rsidRPr="00845CDD">
        <w:rPr>
          <w:rFonts w:cstheme="minorHAnsi"/>
          <w:sz w:val="22"/>
          <w:szCs w:val="22"/>
        </w:rPr>
        <w:t xml:space="preserve"> </w:t>
      </w:r>
      <w:r w:rsidRPr="00845CDD">
        <w:rPr>
          <w:rFonts w:cstheme="minorHAnsi"/>
          <w:sz w:val="22"/>
          <w:szCs w:val="22"/>
        </w:rPr>
        <w:t>change that is non-disruptive from the industry point</w:t>
      </w:r>
      <w:r w:rsidR="004A570C" w:rsidRPr="00845CDD">
        <w:rPr>
          <w:rFonts w:cstheme="minorHAnsi"/>
          <w:sz w:val="22"/>
          <w:szCs w:val="22"/>
        </w:rPr>
        <w:t xml:space="preserve"> </w:t>
      </w:r>
      <w:r w:rsidRPr="00845CDD">
        <w:rPr>
          <w:rFonts w:cstheme="minorHAnsi"/>
          <w:sz w:val="22"/>
          <w:szCs w:val="22"/>
        </w:rPr>
        <w:t xml:space="preserve">of </w:t>
      </w:r>
      <w:r w:rsidRPr="00845CDD">
        <w:rPr>
          <w:rFonts w:cstheme="minorHAnsi"/>
          <w:sz w:val="22"/>
          <w:szCs w:val="22"/>
        </w:rPr>
        <w:lastRenderedPageBreak/>
        <w:t>view, which leads them to focus their attention on</w:t>
      </w:r>
      <w:r w:rsidR="004A570C" w:rsidRPr="00845CDD">
        <w:rPr>
          <w:rFonts w:cstheme="minorHAnsi"/>
          <w:sz w:val="22"/>
          <w:szCs w:val="22"/>
        </w:rPr>
        <w:t xml:space="preserve"> </w:t>
      </w:r>
      <w:r w:rsidRPr="00845CDD">
        <w:rPr>
          <w:rFonts w:cstheme="minorHAnsi"/>
          <w:sz w:val="22"/>
          <w:szCs w:val="22"/>
        </w:rPr>
        <w:t>system improvement instead of system innovation.”</w:t>
      </w:r>
      <w:r w:rsidR="005E6ACA" w:rsidRPr="00845CDD">
        <w:rPr>
          <w:rFonts w:cstheme="minorHAnsi"/>
          <w:sz w:val="22"/>
          <w:szCs w:val="22"/>
        </w:rPr>
        <w:t xml:space="preserve"> </w:t>
      </w:r>
      <w:r w:rsidRPr="00845CDD">
        <w:rPr>
          <w:rFonts w:cstheme="minorHAnsi"/>
          <w:sz w:val="22"/>
          <w:szCs w:val="22"/>
        </w:rPr>
        <w:t>Whether the concept could hold particular merit for</w:t>
      </w:r>
      <w:r w:rsidR="004A570C" w:rsidRPr="00845CDD">
        <w:rPr>
          <w:rFonts w:cstheme="minorHAnsi"/>
          <w:sz w:val="22"/>
          <w:szCs w:val="22"/>
        </w:rPr>
        <w:t xml:space="preserve"> </w:t>
      </w:r>
      <w:r w:rsidRPr="00845CDD">
        <w:rPr>
          <w:rFonts w:cstheme="minorHAnsi"/>
          <w:sz w:val="22"/>
          <w:szCs w:val="22"/>
        </w:rPr>
        <w:t>system innovation in a specific context remains to be</w:t>
      </w:r>
      <w:r w:rsidR="005E6ACA" w:rsidRPr="00845CDD">
        <w:rPr>
          <w:rFonts w:cstheme="minorHAnsi"/>
          <w:sz w:val="22"/>
          <w:szCs w:val="22"/>
        </w:rPr>
        <w:t xml:space="preserve"> </w:t>
      </w:r>
      <w:r w:rsidRPr="00845CDD">
        <w:rPr>
          <w:rFonts w:cstheme="minorHAnsi"/>
          <w:sz w:val="22"/>
          <w:szCs w:val="22"/>
        </w:rPr>
        <w:t>seen. If revolutionary change</w:t>
      </w:r>
      <w:r w:rsidR="008A4BA4" w:rsidRPr="00845CDD">
        <w:rPr>
          <w:rFonts w:cstheme="minorHAnsi"/>
          <w:sz w:val="22"/>
          <w:szCs w:val="22"/>
        </w:rPr>
        <w:t xml:space="preserve"> – </w:t>
      </w:r>
      <w:r w:rsidRPr="00845CDD">
        <w:rPr>
          <w:rFonts w:cstheme="minorHAnsi"/>
          <w:sz w:val="22"/>
          <w:szCs w:val="22"/>
        </w:rPr>
        <w:t>or a technological regime</w:t>
      </w:r>
      <w:r w:rsidR="004A570C" w:rsidRPr="00845CDD">
        <w:rPr>
          <w:rFonts w:cstheme="minorHAnsi"/>
          <w:sz w:val="22"/>
          <w:szCs w:val="22"/>
        </w:rPr>
        <w:t xml:space="preserve"> </w:t>
      </w:r>
      <w:r w:rsidRPr="00845CDD">
        <w:rPr>
          <w:rFonts w:cstheme="minorHAnsi"/>
          <w:sz w:val="22"/>
          <w:szCs w:val="22"/>
        </w:rPr>
        <w:t>shift</w:t>
      </w:r>
      <w:r w:rsidR="008A4BA4" w:rsidRPr="00845CDD">
        <w:rPr>
          <w:rFonts w:cstheme="minorHAnsi"/>
          <w:sz w:val="22"/>
          <w:szCs w:val="22"/>
        </w:rPr>
        <w:t xml:space="preserve"> – </w:t>
      </w:r>
      <w:r w:rsidRPr="00845CDD">
        <w:rPr>
          <w:rFonts w:cstheme="minorHAnsi"/>
          <w:sz w:val="22"/>
          <w:szCs w:val="22"/>
        </w:rPr>
        <w:t>can occur via a stepwise system innovation</w:t>
      </w:r>
      <w:r w:rsidR="004A570C" w:rsidRPr="00845CDD">
        <w:rPr>
          <w:rFonts w:cstheme="minorHAnsi"/>
          <w:sz w:val="22"/>
          <w:szCs w:val="22"/>
        </w:rPr>
        <w:t xml:space="preserve"> </w:t>
      </w:r>
      <w:r w:rsidRPr="00845CDD">
        <w:rPr>
          <w:rFonts w:cstheme="minorHAnsi"/>
          <w:sz w:val="22"/>
          <w:szCs w:val="22"/>
        </w:rPr>
        <w:t>process, SNM can be a useful tool that can be</w:t>
      </w:r>
      <w:r w:rsidR="004A570C" w:rsidRPr="00845CDD">
        <w:rPr>
          <w:rFonts w:cstheme="minorHAnsi"/>
          <w:sz w:val="22"/>
          <w:szCs w:val="22"/>
        </w:rPr>
        <w:t xml:space="preserve"> </w:t>
      </w:r>
      <w:r w:rsidRPr="00845CDD">
        <w:rPr>
          <w:rFonts w:cstheme="minorHAnsi"/>
          <w:sz w:val="22"/>
          <w:szCs w:val="22"/>
        </w:rPr>
        <w:t>applied to large-scale engineering systems, such as</w:t>
      </w:r>
      <w:r w:rsidR="004A570C" w:rsidRPr="00845CDD">
        <w:rPr>
          <w:rFonts w:cstheme="minorHAnsi"/>
          <w:sz w:val="22"/>
          <w:szCs w:val="22"/>
        </w:rPr>
        <w:t xml:space="preserve"> </w:t>
      </w:r>
      <w:r w:rsidRPr="00845CDD">
        <w:rPr>
          <w:rFonts w:cstheme="minorHAnsi"/>
          <w:sz w:val="22"/>
          <w:szCs w:val="22"/>
        </w:rPr>
        <w:t xml:space="preserve">the transportation system </w:t>
      </w:r>
      <w:r w:rsidR="008A4BA4" w:rsidRPr="00845CDD">
        <w:rPr>
          <w:rFonts w:cstheme="minorHAnsi"/>
          <w:sz w:val="22"/>
          <w:szCs w:val="22"/>
        </w:rPr>
        <w:fldChar w:fldCharType="begin"/>
      </w:r>
      <w:r w:rsidR="00DD78AB" w:rsidRPr="00845CDD">
        <w:rPr>
          <w:rFonts w:cstheme="minorHAnsi"/>
          <w:sz w:val="22"/>
          <w:szCs w:val="22"/>
        </w:rPr>
        <w:instrText xml:space="preserve"> ADDIN EN.CITE &lt;EndNote&gt;&lt;Cite&gt;&lt;Author&gt;Hoogma&lt;/Author&gt;&lt;Year&gt;2002&lt;/Year&gt;&lt;RecNum&gt;549&lt;/RecNum&gt;&lt;DisplayText&gt;(Hoogma et al., 2002; Hoogma, Weber and Elzen, 2001)&lt;/DisplayText&gt;&lt;record&gt;&lt;rec-number&gt;549&lt;/rec-number&gt;&lt;foreign-keys&gt;&lt;key app="EN" db-id="vvstadxxm9fspce0vvzpzdaddd5e2td9taat" timestamp="0"&gt;549&lt;/key&gt;&lt;/foreign-keys&gt;&lt;ref-type name="Book"&gt;6&lt;/ref-type&gt;&lt;contributors&gt;&lt;authors&gt;&lt;author&gt;Hoogma, R.&lt;/author&gt;&lt;author&gt;Kemp, R.&lt;/author&gt;&lt;author&gt;Schot, J.&lt;/author&gt;&lt;author&gt;Truffer, B.&lt;/author&gt;&lt;/authors&gt;&lt;secondary-authors&gt;&lt;author&gt;Banister, D.&lt;/author&gt;&lt;/secondary-authors&gt;&lt;/contributors&gt;&lt;titles&gt;&lt;title&gt;Experimenting for Sustainable Transport: The approach of Strategic Niche Management&lt;/title&gt;&lt;/titles&gt;&lt;dates&gt;&lt;year&gt;2002&lt;/year&gt;&lt;/dates&gt;&lt;pub-location&gt;London&lt;/pub-location&gt;&lt;publisher&gt;Spon Press&lt;/publisher&gt;&lt;urls&gt;&lt;/urls&gt;&lt;/record&gt;&lt;/Cite&gt;&lt;Cite&gt;&lt;Author&gt;Hoogma&lt;/Author&gt;&lt;Year&gt;2001&lt;/Year&gt;&lt;RecNum&gt;550&lt;/RecNum&gt;&lt;record&gt;&lt;rec-number&gt;550&lt;/rec-number&gt;&lt;foreign-keys&gt;&lt;key app="EN" db-id="vvstadxxm9fspce0vvzpzdaddd5e2td9taat" timestamp="0"&gt;550&lt;/key&gt;&lt;/foreign-keys&gt;&lt;ref-type name="Conference Proceedings"&gt;10&lt;/ref-type&gt;&lt;contributors&gt;&lt;authors&gt;&lt;author&gt;Hoogma, R.&lt;/author&gt;&lt;author&gt;Weber, M.&lt;/author&gt;&lt;author&gt;Elzen, B.&lt;/author&gt;&lt;/authors&gt;&lt;/contributors&gt;&lt;titles&gt;&lt;title&gt;Integrated long-term Strategies to induce Regime Shifts to Sustainability: The approach of Strategic Niche Management.&lt;/title&gt;&lt;secondary-title&gt;Paper presented at the conference, Towards Environmental Innovation Systems, 27-29 September, 2001&lt;/secondary-title&gt;&lt;/titles&gt;&lt;dates&gt;&lt;year&gt;2001&lt;/year&gt;&lt;/dates&gt;&lt;pub-location&gt;Garmisch-Partenkirchen, Germany&lt;/pub-location&gt;&lt;urls&gt;&lt;/urls&gt;&lt;/record&gt;&lt;/Cite&gt;&lt;/EndNote&gt;</w:instrText>
      </w:r>
      <w:r w:rsidR="008A4BA4" w:rsidRPr="00845CDD">
        <w:rPr>
          <w:rFonts w:cstheme="minorHAnsi"/>
          <w:sz w:val="22"/>
          <w:szCs w:val="22"/>
        </w:rPr>
        <w:fldChar w:fldCharType="separate"/>
      </w:r>
      <w:r w:rsidR="00DD78AB" w:rsidRPr="00845CDD">
        <w:rPr>
          <w:rFonts w:cstheme="minorHAnsi"/>
          <w:noProof/>
          <w:sz w:val="22"/>
          <w:szCs w:val="22"/>
        </w:rPr>
        <w:t>(Hoogma et al., 2002; Hoogma, Weber and Elzen, 2001)</w:t>
      </w:r>
      <w:r w:rsidR="008A4BA4" w:rsidRPr="00845CDD">
        <w:rPr>
          <w:rFonts w:cstheme="minorHAnsi"/>
          <w:sz w:val="22"/>
          <w:szCs w:val="22"/>
        </w:rPr>
        <w:fldChar w:fldCharType="end"/>
      </w:r>
      <w:r w:rsidRPr="00845CDD">
        <w:rPr>
          <w:rFonts w:cstheme="minorHAnsi"/>
          <w:sz w:val="22"/>
          <w:szCs w:val="22"/>
        </w:rPr>
        <w:t>, but that is</w:t>
      </w:r>
      <w:r w:rsidR="004A570C" w:rsidRPr="00845CDD">
        <w:rPr>
          <w:rFonts w:cstheme="minorHAnsi"/>
          <w:sz w:val="22"/>
          <w:szCs w:val="22"/>
        </w:rPr>
        <w:t xml:space="preserve"> </w:t>
      </w:r>
      <w:r w:rsidRPr="00845CDD">
        <w:rPr>
          <w:rFonts w:cstheme="minorHAnsi"/>
          <w:sz w:val="22"/>
          <w:szCs w:val="22"/>
        </w:rPr>
        <w:t>a big</w:t>
      </w:r>
      <w:r w:rsidR="004A570C" w:rsidRPr="00845CDD">
        <w:rPr>
          <w:rFonts w:cstheme="minorHAnsi"/>
          <w:sz w:val="22"/>
          <w:szCs w:val="22"/>
        </w:rPr>
        <w:t xml:space="preserve"> </w:t>
      </w:r>
      <w:r w:rsidRPr="00845CDD">
        <w:rPr>
          <w:rFonts w:cstheme="minorHAnsi"/>
          <w:sz w:val="22"/>
          <w:szCs w:val="22"/>
        </w:rPr>
        <w:t>“if.” It depends on</w:t>
      </w:r>
      <w:r w:rsidR="001C69D5" w:rsidRPr="00845CDD">
        <w:rPr>
          <w:rFonts w:cstheme="minorHAnsi"/>
          <w:color w:val="000000" w:themeColor="text1"/>
          <w:sz w:val="22"/>
          <w:szCs w:val="22"/>
        </w:rPr>
        <w:t>, among other things,</w:t>
      </w:r>
      <w:r w:rsidRPr="00845CDD">
        <w:rPr>
          <w:rFonts w:cstheme="minorHAnsi"/>
          <w:sz w:val="22"/>
          <w:szCs w:val="22"/>
        </w:rPr>
        <w:t xml:space="preserve"> the extent to which incumbents</w:t>
      </w:r>
      <w:r w:rsidR="004A570C" w:rsidRPr="00845CDD">
        <w:rPr>
          <w:rFonts w:cstheme="minorHAnsi"/>
          <w:sz w:val="22"/>
          <w:szCs w:val="22"/>
        </w:rPr>
        <w:t xml:space="preserve"> </w:t>
      </w:r>
      <w:r w:rsidRPr="00845CDD">
        <w:rPr>
          <w:rFonts w:cstheme="minorHAnsi"/>
          <w:sz w:val="22"/>
          <w:szCs w:val="22"/>
        </w:rPr>
        <w:t>dominate the process.</w:t>
      </w:r>
    </w:p>
    <w:p w14:paraId="2A65A2ED" w14:textId="77777777" w:rsidR="004A570C" w:rsidRPr="00845CDD" w:rsidRDefault="004A570C" w:rsidP="00AD0130">
      <w:pPr>
        <w:autoSpaceDE w:val="0"/>
        <w:autoSpaceDN w:val="0"/>
        <w:adjustRightInd w:val="0"/>
        <w:rPr>
          <w:rFonts w:cstheme="minorHAnsi"/>
          <w:sz w:val="22"/>
          <w:szCs w:val="22"/>
        </w:rPr>
      </w:pPr>
    </w:p>
    <w:p w14:paraId="18282D13" w14:textId="127F75E8" w:rsidR="002025B0" w:rsidRPr="00845CDD" w:rsidRDefault="00AD0130" w:rsidP="002025B0">
      <w:pPr>
        <w:autoSpaceDE w:val="0"/>
        <w:autoSpaceDN w:val="0"/>
        <w:adjustRightInd w:val="0"/>
        <w:rPr>
          <w:rFonts w:cstheme="minorHAnsi"/>
          <w:sz w:val="22"/>
          <w:szCs w:val="22"/>
        </w:rPr>
      </w:pPr>
      <w:r w:rsidRPr="00845CDD">
        <w:rPr>
          <w:rFonts w:cstheme="minorHAnsi"/>
          <w:sz w:val="22"/>
          <w:szCs w:val="22"/>
        </w:rPr>
        <w:t>Opponents of SNM argue that one of the shortcomings</w:t>
      </w:r>
      <w:r w:rsidR="004F7A51" w:rsidRPr="00845CDD">
        <w:rPr>
          <w:rFonts w:cstheme="minorHAnsi"/>
          <w:sz w:val="22"/>
          <w:szCs w:val="22"/>
        </w:rPr>
        <w:t xml:space="preserve"> </w:t>
      </w:r>
      <w:r w:rsidRPr="00845CDD">
        <w:rPr>
          <w:rFonts w:cstheme="minorHAnsi"/>
          <w:sz w:val="22"/>
          <w:szCs w:val="22"/>
        </w:rPr>
        <w:t>of the technique is that at some point the “probe</w:t>
      </w:r>
      <w:r w:rsidR="005E6ACA" w:rsidRPr="00845CDD">
        <w:rPr>
          <w:rFonts w:cstheme="minorHAnsi"/>
          <w:sz w:val="22"/>
          <w:szCs w:val="22"/>
        </w:rPr>
        <w:t xml:space="preserve"> </w:t>
      </w:r>
      <w:r w:rsidRPr="00845CDD">
        <w:rPr>
          <w:rFonts w:cstheme="minorHAnsi"/>
          <w:sz w:val="22"/>
          <w:szCs w:val="22"/>
        </w:rPr>
        <w:t>and learn” ideology needs to become action and transformation,</w:t>
      </w:r>
      <w:r w:rsidR="004F7A51" w:rsidRPr="00845CDD">
        <w:rPr>
          <w:rFonts w:cstheme="minorHAnsi"/>
          <w:sz w:val="22"/>
          <w:szCs w:val="22"/>
        </w:rPr>
        <w:t xml:space="preserve"> </w:t>
      </w:r>
      <w:r w:rsidRPr="00845CDD">
        <w:rPr>
          <w:rFonts w:cstheme="minorHAnsi"/>
          <w:sz w:val="22"/>
          <w:szCs w:val="22"/>
        </w:rPr>
        <w:t>and Kemp’s theory is unclear on how transformation</w:t>
      </w:r>
      <w:r w:rsidR="004F7A51" w:rsidRPr="00845CDD">
        <w:rPr>
          <w:rFonts w:cstheme="minorHAnsi"/>
          <w:sz w:val="22"/>
          <w:szCs w:val="22"/>
        </w:rPr>
        <w:t xml:space="preserve"> </w:t>
      </w:r>
      <w:r w:rsidRPr="00845CDD">
        <w:rPr>
          <w:rFonts w:cstheme="minorHAnsi"/>
          <w:sz w:val="22"/>
          <w:szCs w:val="22"/>
        </w:rPr>
        <w:t xml:space="preserve">will occur </w:t>
      </w:r>
      <w:r w:rsidR="008A4BA4" w:rsidRPr="00845CDD">
        <w:rPr>
          <w:rFonts w:cstheme="minorHAnsi"/>
          <w:sz w:val="22"/>
          <w:szCs w:val="22"/>
        </w:rPr>
        <w:fldChar w:fldCharType="begin"/>
      </w:r>
      <w:r w:rsidR="00DD78AB" w:rsidRPr="00845CDD">
        <w:rPr>
          <w:rFonts w:cstheme="minorHAnsi"/>
          <w:sz w:val="22"/>
          <w:szCs w:val="22"/>
        </w:rPr>
        <w:instrText xml:space="preserve"> ADDIN EN.CITE &lt;EndNote&gt;&lt;Cite&gt;&lt;Author&gt;Smith&lt;/Author&gt;&lt;Year&gt;2003&lt;/Year&gt;&lt;RecNum&gt;553&lt;/RecNum&gt;&lt;DisplayText&gt;(Smith, 2003)&lt;/DisplayText&gt;&lt;record&gt;&lt;rec-number&gt;553&lt;/rec-number&gt;&lt;foreign-keys&gt;&lt;key app="EN" db-id="vvstadxxm9fspce0vvzpzdaddd5e2td9taat" timestamp="0"&gt;553&lt;/key&gt;&lt;/foreign-keys&gt;&lt;ref-type name="Journal Article"&gt;17&lt;/ref-type&gt;&lt;contributors&gt;&lt;authors&gt;&lt;author&gt;Smith, A.&lt;/author&gt;&lt;/authors&gt;&lt;/contributors&gt;&lt;titles&gt;&lt;title&gt;Transforming technological regimes for sustainable development: a role for alternative technology niches?&lt;/title&gt;&lt;secondary-title&gt;Science and Public Policy&lt;/secondary-title&gt;&lt;/titles&gt;&lt;pages&gt;127-135&lt;/pages&gt;&lt;volume&gt;30&lt;/volume&gt;&lt;number&gt;2&lt;/number&gt;&lt;dates&gt;&lt;year&gt;2003&lt;/year&gt;&lt;/dates&gt;&lt;urls&gt;&lt;/urls&gt;&lt;/record&gt;&lt;/Cite&gt;&lt;/EndNote&gt;</w:instrText>
      </w:r>
      <w:r w:rsidR="008A4BA4" w:rsidRPr="00845CDD">
        <w:rPr>
          <w:rFonts w:cstheme="minorHAnsi"/>
          <w:sz w:val="22"/>
          <w:szCs w:val="22"/>
        </w:rPr>
        <w:fldChar w:fldCharType="separate"/>
      </w:r>
      <w:r w:rsidR="00DD78AB" w:rsidRPr="00845CDD">
        <w:rPr>
          <w:rFonts w:cstheme="minorHAnsi"/>
          <w:noProof/>
          <w:sz w:val="22"/>
          <w:szCs w:val="22"/>
        </w:rPr>
        <w:t>(Smith, 2003)</w:t>
      </w:r>
      <w:r w:rsidR="008A4BA4" w:rsidRPr="00845CDD">
        <w:rPr>
          <w:rFonts w:cstheme="minorHAnsi"/>
          <w:sz w:val="22"/>
          <w:szCs w:val="22"/>
        </w:rPr>
        <w:fldChar w:fldCharType="end"/>
      </w:r>
      <w:r w:rsidRPr="00845CDD">
        <w:rPr>
          <w:rFonts w:cstheme="minorHAnsi"/>
          <w:sz w:val="22"/>
          <w:szCs w:val="22"/>
        </w:rPr>
        <w:t>. Further, if niches</w:t>
      </w:r>
      <w:r w:rsidR="004F7A51" w:rsidRPr="00845CDD">
        <w:rPr>
          <w:rFonts w:cstheme="minorHAnsi"/>
          <w:sz w:val="22"/>
          <w:szCs w:val="22"/>
        </w:rPr>
        <w:t xml:space="preserve"> </w:t>
      </w:r>
      <w:r w:rsidRPr="00845CDD">
        <w:rPr>
          <w:rFonts w:cstheme="minorHAnsi"/>
          <w:sz w:val="22"/>
          <w:szCs w:val="22"/>
        </w:rPr>
        <w:t>grow within or alongside existing regimes, they are</w:t>
      </w:r>
      <w:r w:rsidR="004F7A51" w:rsidRPr="00845CDD">
        <w:rPr>
          <w:rFonts w:cstheme="minorHAnsi"/>
          <w:sz w:val="22"/>
          <w:szCs w:val="22"/>
        </w:rPr>
        <w:t xml:space="preserve"> </w:t>
      </w:r>
      <w:r w:rsidRPr="00845CDD">
        <w:rPr>
          <w:rFonts w:cstheme="minorHAnsi"/>
          <w:sz w:val="22"/>
          <w:szCs w:val="22"/>
        </w:rPr>
        <w:t>unlikely to have radically different practices and rules,</w:t>
      </w:r>
      <w:r w:rsidR="004F7A51" w:rsidRPr="00845CDD">
        <w:rPr>
          <w:rFonts w:cstheme="minorHAnsi"/>
          <w:sz w:val="22"/>
          <w:szCs w:val="22"/>
        </w:rPr>
        <w:t xml:space="preserve"> </w:t>
      </w:r>
      <w:r w:rsidRPr="00845CDD">
        <w:rPr>
          <w:rFonts w:cstheme="minorHAnsi"/>
          <w:sz w:val="22"/>
          <w:szCs w:val="22"/>
        </w:rPr>
        <w:t>which raises the question whether the new products,</w:t>
      </w:r>
      <w:r w:rsidR="004F7A51" w:rsidRPr="00845CDD">
        <w:rPr>
          <w:rFonts w:cstheme="minorHAnsi"/>
          <w:sz w:val="22"/>
          <w:szCs w:val="22"/>
        </w:rPr>
        <w:t xml:space="preserve"> </w:t>
      </w:r>
      <w:r w:rsidRPr="00845CDD">
        <w:rPr>
          <w:rFonts w:cstheme="minorHAnsi"/>
          <w:sz w:val="22"/>
          <w:szCs w:val="22"/>
        </w:rPr>
        <w:t>processes, or services will offer significant benefits. A</w:t>
      </w:r>
      <w:r w:rsidR="004F7A51" w:rsidRPr="00845CDD">
        <w:rPr>
          <w:rFonts w:cstheme="minorHAnsi"/>
          <w:sz w:val="22"/>
          <w:szCs w:val="22"/>
        </w:rPr>
        <w:t xml:space="preserve"> </w:t>
      </w:r>
      <w:r w:rsidRPr="00845CDD">
        <w:rPr>
          <w:rFonts w:cstheme="minorHAnsi"/>
          <w:sz w:val="22"/>
          <w:szCs w:val="22"/>
        </w:rPr>
        <w:t xml:space="preserve">final point raised by Smith </w:t>
      </w:r>
      <w:r w:rsidR="00091B63" w:rsidRPr="00845CDD">
        <w:rPr>
          <w:rFonts w:cstheme="minorHAnsi"/>
          <w:sz w:val="22"/>
          <w:szCs w:val="22"/>
        </w:rPr>
        <w:fldChar w:fldCharType="begin"/>
      </w:r>
      <w:r w:rsidR="00091B63" w:rsidRPr="00845CDD">
        <w:rPr>
          <w:rFonts w:cstheme="minorHAnsi"/>
          <w:sz w:val="22"/>
          <w:szCs w:val="22"/>
        </w:rPr>
        <w:instrText xml:space="preserve"> ADDIN EN.CITE &lt;EndNote&gt;&lt;Cite ExcludeAuth="1"&gt;&lt;Author&gt;Smith&lt;/Author&gt;&lt;Year&gt;2003&lt;/Year&gt;&lt;RecNum&gt;553&lt;/RecNum&gt;&lt;DisplayText&gt;(2003)&lt;/DisplayText&gt;&lt;record&gt;&lt;rec-number&gt;553&lt;/rec-number&gt;&lt;foreign-keys&gt;&lt;key app="EN" db-id="vvstadxxm9fspce0vvzpzdaddd5e2td9taat" timestamp="0"&gt;553&lt;/key&gt;&lt;/foreign-keys&gt;&lt;ref-type name="Journal Article"&gt;17&lt;/ref-type&gt;&lt;contributors&gt;&lt;authors&gt;&lt;author&gt;Smith, A.&lt;/author&gt;&lt;/authors&gt;&lt;/contributors&gt;&lt;titles&gt;&lt;title&gt;Transforming technological regimes for sustainable development: a role for alternative technology niches?&lt;/title&gt;&lt;secondary-title&gt;Science and Public Policy&lt;/secondary-title&gt;&lt;/titles&gt;&lt;pages&gt;127-135&lt;/pages&gt;&lt;volume&gt;30&lt;/volume&gt;&lt;number&gt;2&lt;/number&gt;&lt;dates&gt;&lt;year&gt;2003&lt;/year&gt;&lt;/dates&gt;&lt;urls&gt;&lt;/urls&gt;&lt;/record&gt;&lt;/Cite&gt;&lt;/EndNote&gt;</w:instrText>
      </w:r>
      <w:r w:rsidR="00091B63" w:rsidRPr="00845CDD">
        <w:rPr>
          <w:rFonts w:cstheme="minorHAnsi"/>
          <w:sz w:val="22"/>
          <w:szCs w:val="22"/>
        </w:rPr>
        <w:fldChar w:fldCharType="separate"/>
      </w:r>
      <w:r w:rsidR="00091B63" w:rsidRPr="00845CDD">
        <w:rPr>
          <w:rFonts w:cstheme="minorHAnsi"/>
          <w:noProof/>
          <w:sz w:val="22"/>
          <w:szCs w:val="22"/>
        </w:rPr>
        <w:t>(2003)</w:t>
      </w:r>
      <w:r w:rsidR="00091B63" w:rsidRPr="00845CDD">
        <w:rPr>
          <w:rFonts w:cstheme="minorHAnsi"/>
          <w:sz w:val="22"/>
          <w:szCs w:val="22"/>
        </w:rPr>
        <w:fldChar w:fldCharType="end"/>
      </w:r>
      <w:r w:rsidRPr="00845CDD">
        <w:rPr>
          <w:rFonts w:cstheme="minorHAnsi"/>
          <w:sz w:val="22"/>
          <w:szCs w:val="22"/>
        </w:rPr>
        <w:t xml:space="preserve"> is the fact that the</w:t>
      </w:r>
      <w:r w:rsidR="004F7A51" w:rsidRPr="00845CDD">
        <w:rPr>
          <w:rFonts w:cstheme="minorHAnsi"/>
          <w:sz w:val="22"/>
          <w:szCs w:val="22"/>
        </w:rPr>
        <w:t xml:space="preserve"> </w:t>
      </w:r>
      <w:r w:rsidRPr="00845CDD">
        <w:rPr>
          <w:rFonts w:cstheme="minorHAnsi"/>
          <w:sz w:val="22"/>
          <w:szCs w:val="22"/>
        </w:rPr>
        <w:t>localization of niches may run against the nationalization</w:t>
      </w:r>
      <w:r w:rsidR="004F7A51" w:rsidRPr="00845CDD">
        <w:rPr>
          <w:rFonts w:cstheme="minorHAnsi"/>
          <w:sz w:val="22"/>
          <w:szCs w:val="22"/>
        </w:rPr>
        <w:t xml:space="preserve"> </w:t>
      </w:r>
      <w:r w:rsidRPr="00845CDD">
        <w:rPr>
          <w:rFonts w:cstheme="minorHAnsi"/>
          <w:sz w:val="22"/>
          <w:szCs w:val="22"/>
        </w:rPr>
        <w:t>or globalization ideology of mainstream government</w:t>
      </w:r>
      <w:r w:rsidR="004F7A51" w:rsidRPr="00845CDD">
        <w:rPr>
          <w:rFonts w:cstheme="minorHAnsi"/>
          <w:sz w:val="22"/>
          <w:szCs w:val="22"/>
        </w:rPr>
        <w:t xml:space="preserve"> </w:t>
      </w:r>
      <w:r w:rsidRPr="00845CDD">
        <w:rPr>
          <w:rFonts w:cstheme="minorHAnsi"/>
          <w:sz w:val="22"/>
          <w:szCs w:val="22"/>
        </w:rPr>
        <w:t>and business institutions. Thus</w:t>
      </w:r>
      <w:r w:rsidR="00091B63" w:rsidRPr="00845CDD">
        <w:rPr>
          <w:rFonts w:cstheme="minorHAnsi"/>
          <w:sz w:val="22"/>
          <w:szCs w:val="22"/>
        </w:rPr>
        <w:t>,</w:t>
      </w:r>
      <w:r w:rsidRPr="00845CDD">
        <w:rPr>
          <w:rFonts w:cstheme="minorHAnsi"/>
          <w:sz w:val="22"/>
          <w:szCs w:val="22"/>
        </w:rPr>
        <w:t xml:space="preserve"> an important</w:t>
      </w:r>
      <w:r w:rsidR="004F7A51" w:rsidRPr="00845CDD">
        <w:rPr>
          <w:rFonts w:cstheme="minorHAnsi"/>
          <w:sz w:val="22"/>
          <w:szCs w:val="22"/>
        </w:rPr>
        <w:t xml:space="preserve"> </w:t>
      </w:r>
      <w:r w:rsidRPr="00845CDD">
        <w:rPr>
          <w:rFonts w:cstheme="minorHAnsi"/>
          <w:sz w:val="22"/>
          <w:szCs w:val="22"/>
        </w:rPr>
        <w:t>question is whether the “transformative potential” of</w:t>
      </w:r>
      <w:r w:rsidR="004F7A51" w:rsidRPr="00845CDD">
        <w:rPr>
          <w:rFonts w:cstheme="minorHAnsi"/>
          <w:sz w:val="22"/>
          <w:szCs w:val="22"/>
        </w:rPr>
        <w:t xml:space="preserve"> </w:t>
      </w:r>
      <w:r w:rsidRPr="00845CDD">
        <w:rPr>
          <w:rFonts w:cstheme="minorHAnsi"/>
          <w:sz w:val="22"/>
          <w:szCs w:val="22"/>
        </w:rPr>
        <w:t>SNM will be inhibited by these powerful forces (ibid.).</w:t>
      </w:r>
    </w:p>
    <w:p w14:paraId="5855F69C" w14:textId="77777777" w:rsidR="004F7A51" w:rsidRPr="00845CDD" w:rsidRDefault="004F7A51" w:rsidP="00AD0130">
      <w:pPr>
        <w:autoSpaceDE w:val="0"/>
        <w:autoSpaceDN w:val="0"/>
        <w:adjustRightInd w:val="0"/>
        <w:rPr>
          <w:rFonts w:cstheme="minorHAnsi"/>
          <w:sz w:val="22"/>
          <w:szCs w:val="22"/>
        </w:rPr>
      </w:pPr>
    </w:p>
    <w:p w14:paraId="74E2AE2A" w14:textId="68F6D373" w:rsidR="008F103D" w:rsidRPr="00845CDD" w:rsidRDefault="004F7A51" w:rsidP="004F7A51">
      <w:pPr>
        <w:autoSpaceDE w:val="0"/>
        <w:autoSpaceDN w:val="0"/>
        <w:adjustRightInd w:val="0"/>
        <w:rPr>
          <w:rFonts w:cstheme="minorHAnsi"/>
          <w:sz w:val="22"/>
          <w:szCs w:val="22"/>
        </w:rPr>
      </w:pPr>
      <w:r w:rsidRPr="00845CDD">
        <w:rPr>
          <w:rFonts w:cstheme="minorHAnsi"/>
          <w:sz w:val="22"/>
          <w:szCs w:val="22"/>
        </w:rPr>
        <w:t xml:space="preserve">Vergragt </w:t>
      </w:r>
      <w:r w:rsidR="00091B63" w:rsidRPr="00845CDD">
        <w:rPr>
          <w:rFonts w:cstheme="minorHAnsi"/>
          <w:sz w:val="22"/>
          <w:szCs w:val="22"/>
        </w:rPr>
        <w:fldChar w:fldCharType="begin"/>
      </w:r>
      <w:r w:rsidR="00091B63" w:rsidRPr="00845CDD">
        <w:rPr>
          <w:rFonts w:cstheme="minorHAnsi"/>
          <w:sz w:val="22"/>
          <w:szCs w:val="22"/>
        </w:rPr>
        <w:instrText xml:space="preserve"> ADDIN EN.CITE &lt;EndNote&gt;&lt;Cite ExcludeAuth="1"&gt;&lt;Author&gt;Vergragt&lt;/Author&gt;&lt;Year&gt;2005&lt;/Year&gt;&lt;RecNum&gt;548&lt;/RecNum&gt;&lt;DisplayText&gt;(2005)&lt;/DisplayText&gt;&lt;record&gt;&lt;rec-number&gt;548&lt;/rec-number&gt;&lt;foreign-keys&gt;&lt;key app="EN" db-id="vvstadxxm9fspce0vvzpzdaddd5e2td9taat" timestamp="0"&gt;548&lt;/key&gt;&lt;/foreign-keys&gt;&lt;ref-type name="Book Section"&gt;5&lt;/ref-type&gt;&lt;contributors&gt;&lt;authors&gt;&lt;author&gt;Vergragt, P.&lt;/author&gt;&lt;/authors&gt;&lt;secondary-authors&gt;&lt;author&gt;Weber, M.&lt;/author&gt;&lt;author&gt;Hemmelskamp, J.&lt;/author&gt;&lt;/secondary-authors&gt;&lt;/contributors&gt;&lt;titles&gt;&lt;title&gt;Back-casting for Environmental Sustainability: From STD and SusHouse towards Implementation&lt;/title&gt;&lt;secondary-title&gt;Towards Environmental Innovation Systems&lt;/secondary-title&gt;&lt;/titles&gt;&lt;pages&gt;301-318&lt;/pages&gt;&lt;dates&gt;&lt;year&gt;2005&lt;/year&gt;&lt;/dates&gt;&lt;pub-location&gt;Heidelberg&lt;/pub-location&gt;&lt;publisher&gt;Springer&lt;/publisher&gt;&lt;urls&gt;&lt;/urls&gt;&lt;/record&gt;&lt;/Cite&gt;&lt;/EndNote&gt;</w:instrText>
      </w:r>
      <w:r w:rsidR="00091B63" w:rsidRPr="00845CDD">
        <w:rPr>
          <w:rFonts w:cstheme="minorHAnsi"/>
          <w:sz w:val="22"/>
          <w:szCs w:val="22"/>
        </w:rPr>
        <w:fldChar w:fldCharType="separate"/>
      </w:r>
      <w:r w:rsidR="00091B63" w:rsidRPr="00845CDD">
        <w:rPr>
          <w:rFonts w:cstheme="minorHAnsi"/>
          <w:noProof/>
          <w:sz w:val="22"/>
          <w:szCs w:val="22"/>
        </w:rPr>
        <w:t>(2005)</w:t>
      </w:r>
      <w:r w:rsidR="00091B63" w:rsidRPr="00845CDD">
        <w:rPr>
          <w:rFonts w:cstheme="minorHAnsi"/>
          <w:sz w:val="22"/>
          <w:szCs w:val="22"/>
        </w:rPr>
        <w:fldChar w:fldCharType="end"/>
      </w:r>
      <w:r w:rsidRPr="00845CDD">
        <w:rPr>
          <w:rFonts w:cstheme="minorHAnsi"/>
          <w:sz w:val="22"/>
          <w:szCs w:val="22"/>
        </w:rPr>
        <w:t xml:space="preserve"> raises a slightly different concern</w:t>
      </w:r>
      <w:r w:rsidR="008F103D" w:rsidRPr="00845CDD">
        <w:rPr>
          <w:rFonts w:cstheme="minorHAnsi"/>
          <w:sz w:val="22"/>
          <w:szCs w:val="22"/>
        </w:rPr>
        <w:t xml:space="preserve"> </w:t>
      </w:r>
      <w:r w:rsidRPr="00845CDD">
        <w:rPr>
          <w:rFonts w:cstheme="minorHAnsi"/>
          <w:sz w:val="22"/>
          <w:szCs w:val="22"/>
        </w:rPr>
        <w:t xml:space="preserve">from that of Smith </w:t>
      </w:r>
      <w:r w:rsidR="00091B63" w:rsidRPr="00845CDD">
        <w:rPr>
          <w:rFonts w:cstheme="minorHAnsi"/>
          <w:sz w:val="22"/>
          <w:szCs w:val="22"/>
        </w:rPr>
        <w:fldChar w:fldCharType="begin"/>
      </w:r>
      <w:r w:rsidR="00091B63" w:rsidRPr="00845CDD">
        <w:rPr>
          <w:rFonts w:cstheme="minorHAnsi"/>
          <w:sz w:val="22"/>
          <w:szCs w:val="22"/>
        </w:rPr>
        <w:instrText xml:space="preserve"> ADDIN EN.CITE &lt;EndNote&gt;&lt;Cite ExcludeAuth="1"&gt;&lt;Author&gt;Smith&lt;/Author&gt;&lt;Year&gt;2003&lt;/Year&gt;&lt;RecNum&gt;553&lt;/RecNum&gt;&lt;DisplayText&gt;(2003)&lt;/DisplayText&gt;&lt;record&gt;&lt;rec-number&gt;553&lt;/rec-number&gt;&lt;foreign-keys&gt;&lt;key app="EN" db-id="vvstadxxm9fspce0vvzpzdaddd5e2td9taat" timestamp="0"&gt;553&lt;/key&gt;&lt;/foreign-keys&gt;&lt;ref-type name="Journal Article"&gt;17&lt;/ref-type&gt;&lt;contributors&gt;&lt;authors&gt;&lt;author&gt;Smith, A.&lt;/author&gt;&lt;/authors&gt;&lt;/contributors&gt;&lt;titles&gt;&lt;title&gt;Transforming technological regimes for sustainable development: a role for alternative technology niches?&lt;/title&gt;&lt;secondary-title&gt;Science and Public Policy&lt;/secondary-title&gt;&lt;/titles&gt;&lt;pages&gt;127-135&lt;/pages&gt;&lt;volume&gt;30&lt;/volume&gt;&lt;number&gt;2&lt;/number&gt;&lt;dates&gt;&lt;year&gt;2003&lt;/year&gt;&lt;/dates&gt;&lt;urls&gt;&lt;/urls&gt;&lt;/record&gt;&lt;/Cite&gt;&lt;/EndNote&gt;</w:instrText>
      </w:r>
      <w:r w:rsidR="00091B63" w:rsidRPr="00845CDD">
        <w:rPr>
          <w:rFonts w:cstheme="minorHAnsi"/>
          <w:sz w:val="22"/>
          <w:szCs w:val="22"/>
        </w:rPr>
        <w:fldChar w:fldCharType="separate"/>
      </w:r>
      <w:r w:rsidR="00091B63" w:rsidRPr="00845CDD">
        <w:rPr>
          <w:rFonts w:cstheme="minorHAnsi"/>
          <w:noProof/>
          <w:sz w:val="22"/>
          <w:szCs w:val="22"/>
        </w:rPr>
        <w:t>(2003)</w:t>
      </w:r>
      <w:r w:rsidR="00091B63" w:rsidRPr="00845CDD">
        <w:rPr>
          <w:rFonts w:cstheme="minorHAnsi"/>
          <w:sz w:val="22"/>
          <w:szCs w:val="22"/>
        </w:rPr>
        <w:fldChar w:fldCharType="end"/>
      </w:r>
      <w:r w:rsidRPr="00845CDD">
        <w:rPr>
          <w:rFonts w:cstheme="minorHAnsi"/>
          <w:sz w:val="22"/>
          <w:szCs w:val="22"/>
        </w:rPr>
        <w:t>. He argues that if the</w:t>
      </w:r>
      <w:r w:rsidR="008F103D" w:rsidRPr="00845CDD">
        <w:rPr>
          <w:rFonts w:cstheme="minorHAnsi"/>
          <w:sz w:val="22"/>
          <w:szCs w:val="22"/>
        </w:rPr>
        <w:t xml:space="preserve"> </w:t>
      </w:r>
      <w:r w:rsidRPr="00845CDD">
        <w:rPr>
          <w:rFonts w:cstheme="minorHAnsi"/>
          <w:sz w:val="22"/>
          <w:szCs w:val="22"/>
        </w:rPr>
        <w:t>role of government is to legitimize the transition</w:t>
      </w:r>
      <w:r w:rsidR="008F103D" w:rsidRPr="00845CDD">
        <w:rPr>
          <w:rFonts w:cstheme="minorHAnsi"/>
          <w:sz w:val="22"/>
          <w:szCs w:val="22"/>
        </w:rPr>
        <w:t xml:space="preserve"> </w:t>
      </w:r>
      <w:r w:rsidRPr="00845CDD">
        <w:rPr>
          <w:rFonts w:cstheme="minorHAnsi"/>
          <w:sz w:val="22"/>
          <w:szCs w:val="22"/>
        </w:rPr>
        <w:t>process</w:t>
      </w:r>
      <w:r w:rsidR="00091B63" w:rsidRPr="00845CDD">
        <w:rPr>
          <w:rFonts w:cstheme="minorHAnsi"/>
          <w:sz w:val="22"/>
          <w:szCs w:val="22"/>
        </w:rPr>
        <w:t xml:space="preserve"> – </w:t>
      </w:r>
      <w:r w:rsidRPr="00845CDD">
        <w:rPr>
          <w:rFonts w:cstheme="minorHAnsi"/>
          <w:sz w:val="22"/>
          <w:szCs w:val="22"/>
        </w:rPr>
        <w:t>including its own reform and the abolition</w:t>
      </w:r>
      <w:r w:rsidR="008F103D" w:rsidRPr="00845CDD">
        <w:rPr>
          <w:rFonts w:cstheme="minorHAnsi"/>
          <w:sz w:val="22"/>
          <w:szCs w:val="22"/>
        </w:rPr>
        <w:t xml:space="preserve"> </w:t>
      </w:r>
      <w:r w:rsidRPr="00845CDD">
        <w:rPr>
          <w:rFonts w:cstheme="minorHAnsi"/>
          <w:sz w:val="22"/>
          <w:szCs w:val="22"/>
        </w:rPr>
        <w:t>of existing institutional and economic barriers to</w:t>
      </w:r>
      <w:r w:rsidR="008F103D" w:rsidRPr="00845CDD">
        <w:rPr>
          <w:rFonts w:cstheme="minorHAnsi"/>
          <w:sz w:val="22"/>
          <w:szCs w:val="22"/>
        </w:rPr>
        <w:t xml:space="preserve"> </w:t>
      </w:r>
      <w:r w:rsidRPr="00845CDD">
        <w:rPr>
          <w:rFonts w:cstheme="minorHAnsi"/>
          <w:sz w:val="22"/>
          <w:szCs w:val="22"/>
        </w:rPr>
        <w:t>sustainable development</w:t>
      </w:r>
      <w:r w:rsidR="00091B63" w:rsidRPr="00845CDD">
        <w:rPr>
          <w:rFonts w:cstheme="minorHAnsi"/>
          <w:sz w:val="22"/>
          <w:szCs w:val="22"/>
        </w:rPr>
        <w:t xml:space="preserve"> – </w:t>
      </w:r>
      <w:r w:rsidRPr="00845CDD">
        <w:rPr>
          <w:rFonts w:cstheme="minorHAnsi"/>
          <w:sz w:val="22"/>
          <w:szCs w:val="22"/>
        </w:rPr>
        <w:t>then a quandary exists</w:t>
      </w:r>
      <w:r w:rsidR="008F103D" w:rsidRPr="00845CDD">
        <w:rPr>
          <w:rFonts w:cstheme="minorHAnsi"/>
          <w:sz w:val="22"/>
          <w:szCs w:val="22"/>
        </w:rPr>
        <w:t xml:space="preserve"> </w:t>
      </w:r>
      <w:r w:rsidRPr="00845CDD">
        <w:rPr>
          <w:rFonts w:cstheme="minorHAnsi"/>
          <w:sz w:val="22"/>
          <w:szCs w:val="22"/>
        </w:rPr>
        <w:t>because the national government may in fact be part</w:t>
      </w:r>
      <w:r w:rsidR="008F103D" w:rsidRPr="00845CDD">
        <w:rPr>
          <w:rFonts w:cstheme="minorHAnsi"/>
          <w:sz w:val="22"/>
          <w:szCs w:val="22"/>
        </w:rPr>
        <w:t xml:space="preserve"> </w:t>
      </w:r>
      <w:r w:rsidRPr="00845CDD">
        <w:rPr>
          <w:rFonts w:cstheme="minorHAnsi"/>
          <w:sz w:val="22"/>
          <w:szCs w:val="22"/>
        </w:rPr>
        <w:t>of the problem rather than part of the solution.</w:t>
      </w:r>
      <w:r w:rsidR="005E6ACA" w:rsidRPr="00845CDD">
        <w:rPr>
          <w:rFonts w:cstheme="minorHAnsi"/>
          <w:sz w:val="22"/>
          <w:szCs w:val="22"/>
        </w:rPr>
        <w:t xml:space="preserve"> </w:t>
      </w:r>
      <w:r w:rsidRPr="00845CDD">
        <w:rPr>
          <w:rFonts w:cstheme="minorHAnsi"/>
          <w:sz w:val="22"/>
          <w:szCs w:val="22"/>
        </w:rPr>
        <w:t>Therefore, an important question is who will manage</w:t>
      </w:r>
      <w:r w:rsidR="008F103D" w:rsidRPr="00845CDD">
        <w:rPr>
          <w:rFonts w:cstheme="minorHAnsi"/>
          <w:sz w:val="22"/>
          <w:szCs w:val="22"/>
        </w:rPr>
        <w:t xml:space="preserve"> </w:t>
      </w:r>
      <w:r w:rsidRPr="00845CDD">
        <w:rPr>
          <w:rFonts w:cstheme="minorHAnsi"/>
          <w:sz w:val="22"/>
          <w:szCs w:val="22"/>
        </w:rPr>
        <w:t xml:space="preserve">the transition process. Quist and Vergragt </w:t>
      </w:r>
      <w:r w:rsidR="00091B63" w:rsidRPr="00845CDD">
        <w:rPr>
          <w:rFonts w:cstheme="minorHAnsi"/>
          <w:sz w:val="22"/>
          <w:szCs w:val="22"/>
        </w:rPr>
        <w:fldChar w:fldCharType="begin"/>
      </w:r>
      <w:r w:rsidR="00091B63" w:rsidRPr="00845CDD">
        <w:rPr>
          <w:rFonts w:cstheme="minorHAnsi"/>
          <w:sz w:val="22"/>
          <w:szCs w:val="22"/>
        </w:rPr>
        <w:instrText xml:space="preserve"> ADDIN EN.CITE &lt;EndNote&gt;&lt;Cite ExcludeAuth="1"&gt;&lt;Author&gt;Quist&lt;/Author&gt;&lt;Year&gt;2004&lt;/Year&gt;&lt;RecNum&gt;768&lt;/RecNum&gt;&lt;DisplayText&gt;(2004)&lt;/DisplayText&gt;&lt;record&gt;&lt;rec-number&gt;768&lt;/rec-number&gt;&lt;foreign-keys&gt;&lt;key app="EN" db-id="vvstadxxm9fspce0vvzpzdaddd5e2td9taat" timestamp="0"&gt;768&lt;/key&gt;&lt;/foreign-keys&gt;&lt;ref-type name="Book Section"&gt;5&lt;/ref-type&gt;&lt;contributors&gt;&lt;authors&gt;&lt;author&gt;Quist, J.&lt;/author&gt;&lt;author&gt;Vergragt, P.&lt;/author&gt;&lt;/authors&gt;&lt;secondary-authors&gt;&lt;author&gt;Jacob, K. &lt;/author&gt;&lt;author&gt;Binder, M. &lt;/author&gt;&lt;author&gt;Wieczorek, A.&lt;/author&gt;&lt;/secondary-authors&gt;&lt;/contributors&gt;&lt;titles&gt;&lt;title&gt;Backcasting for Industrial Transformations and System Innovations Towards Sustainability: Relevance for Governance?&lt;/title&gt;&lt;secondary-title&gt;Governance for Industrial Transformation. Proceedings of the 2003 Berlin Conference on the Human Dimensions of Global Environmental Change&lt;/secondary-title&gt;&lt;/titles&gt;&lt;pages&gt;409-437&lt;/pages&gt;&lt;dates&gt;&lt;year&gt;2004&lt;/year&gt;&lt;/dates&gt;&lt;pub-location&gt;Berlin&lt;/pub-location&gt;&lt;publisher&gt;Environmental Policy Research Centre&lt;/publisher&gt;&lt;urls&gt;&lt;/urls&gt;&lt;/record&gt;&lt;/Cite&gt;&lt;/EndNote&gt;</w:instrText>
      </w:r>
      <w:r w:rsidR="00091B63" w:rsidRPr="00845CDD">
        <w:rPr>
          <w:rFonts w:cstheme="minorHAnsi"/>
          <w:sz w:val="22"/>
          <w:szCs w:val="22"/>
        </w:rPr>
        <w:fldChar w:fldCharType="separate"/>
      </w:r>
      <w:r w:rsidR="00091B63" w:rsidRPr="00845CDD">
        <w:rPr>
          <w:rFonts w:cstheme="minorHAnsi"/>
          <w:noProof/>
          <w:sz w:val="22"/>
          <w:szCs w:val="22"/>
        </w:rPr>
        <w:t>(2004)</w:t>
      </w:r>
      <w:r w:rsidR="00091B63" w:rsidRPr="00845CDD">
        <w:rPr>
          <w:rFonts w:cstheme="minorHAnsi"/>
          <w:sz w:val="22"/>
          <w:szCs w:val="22"/>
        </w:rPr>
        <w:fldChar w:fldCharType="end"/>
      </w:r>
      <w:r w:rsidR="005E6ACA" w:rsidRPr="00845CDD">
        <w:rPr>
          <w:rFonts w:cstheme="minorHAnsi"/>
          <w:sz w:val="22"/>
          <w:szCs w:val="22"/>
        </w:rPr>
        <w:t xml:space="preserve"> </w:t>
      </w:r>
      <w:r w:rsidRPr="00845CDD">
        <w:rPr>
          <w:rFonts w:cstheme="minorHAnsi"/>
          <w:sz w:val="22"/>
          <w:szCs w:val="22"/>
        </w:rPr>
        <w:t>also question whether an emerging niche market will</w:t>
      </w:r>
      <w:r w:rsidR="008F103D" w:rsidRPr="00845CDD">
        <w:rPr>
          <w:rFonts w:cstheme="minorHAnsi"/>
          <w:sz w:val="22"/>
          <w:szCs w:val="22"/>
        </w:rPr>
        <w:t xml:space="preserve"> </w:t>
      </w:r>
      <w:r w:rsidRPr="00845CDD">
        <w:rPr>
          <w:rFonts w:cstheme="minorHAnsi"/>
          <w:sz w:val="22"/>
          <w:szCs w:val="22"/>
        </w:rPr>
        <w:t>survive once its protection mechanisms are removed.</w:t>
      </w:r>
      <w:r w:rsidR="008F3394" w:rsidRPr="00845CDD">
        <w:rPr>
          <w:rFonts w:cstheme="minorHAnsi"/>
          <w:sz w:val="22"/>
          <w:szCs w:val="22"/>
        </w:rPr>
        <w:t xml:space="preserve"> On the other hand, Grin et al. </w:t>
      </w:r>
      <w:r w:rsidR="008F3394" w:rsidRPr="00845CDD">
        <w:rPr>
          <w:rFonts w:cstheme="minorHAnsi"/>
          <w:sz w:val="22"/>
          <w:szCs w:val="22"/>
        </w:rPr>
        <w:fldChar w:fldCharType="begin"/>
      </w:r>
      <w:r w:rsidR="001160EA" w:rsidRPr="00845CDD">
        <w:rPr>
          <w:rFonts w:cstheme="minorHAnsi"/>
          <w:sz w:val="22"/>
          <w:szCs w:val="22"/>
        </w:rPr>
        <w:instrText xml:space="preserve"> ADDIN EN.CITE &lt;EndNote&gt;&lt;Cite ExcludeAuth="1"&gt;&lt;Author&gt;Grin&lt;/Author&gt;&lt;Year&gt;2010&lt;/Year&gt;&lt;RecNum&gt;3128&lt;/RecNum&gt;&lt;Suffix&gt;`, p. 83&lt;/Suffix&gt;&lt;DisplayText&gt;(2010, p. 83)&lt;/DisplayText&gt;&lt;record&gt;&lt;rec-number&gt;3128&lt;/rec-number&gt;&lt;foreign-keys&gt;&lt;key app="EN" db-id="vvstadxxm9fspce0vvzpzdaddd5e2td9taat" timestamp="1439169617"&gt;3128&lt;/key&gt;&lt;/foreign-keys&gt;&lt;ref-type name="Book"&gt;6&lt;/ref-type&gt;&lt;contributors&gt;&lt;authors&gt;&lt;author&gt;Grin, J.&lt;/author&gt;&lt;author&gt;Rotmans, J.&lt;/author&gt;&lt;author&gt;Schot, J.&lt;/author&gt;&lt;/authors&gt;&lt;/contributors&gt;&lt;titles&gt;&lt;title&gt;Transitions to Sustainable Development: New Directions in the Study of Long Term Transformative Change&lt;/title&gt;&lt;/titles&gt;&lt;pages&gt;397&lt;/pages&gt;&lt;dates&gt;&lt;year&gt;2010&lt;/year&gt;&lt;/dates&gt;&lt;pub-location&gt;New York&lt;/pub-location&gt;&lt;publisher&gt;Routledge&lt;/publisher&gt;&lt;urls&gt;&lt;/urls&gt;&lt;/record&gt;&lt;/Cite&gt;&lt;/EndNote&gt;</w:instrText>
      </w:r>
      <w:r w:rsidR="008F3394" w:rsidRPr="00845CDD">
        <w:rPr>
          <w:rFonts w:cstheme="minorHAnsi"/>
          <w:sz w:val="22"/>
          <w:szCs w:val="22"/>
        </w:rPr>
        <w:fldChar w:fldCharType="separate"/>
      </w:r>
      <w:r w:rsidR="001160EA" w:rsidRPr="00845CDD">
        <w:rPr>
          <w:rFonts w:cstheme="minorHAnsi"/>
          <w:noProof/>
          <w:sz w:val="22"/>
          <w:szCs w:val="22"/>
        </w:rPr>
        <w:t>(2010, p. 83)</w:t>
      </w:r>
      <w:r w:rsidR="008F3394" w:rsidRPr="00845CDD">
        <w:rPr>
          <w:rFonts w:cstheme="minorHAnsi"/>
          <w:sz w:val="22"/>
          <w:szCs w:val="22"/>
        </w:rPr>
        <w:fldChar w:fldCharType="end"/>
      </w:r>
      <w:r w:rsidR="008F3394" w:rsidRPr="00845CDD">
        <w:rPr>
          <w:rFonts w:cstheme="minorHAnsi"/>
          <w:sz w:val="22"/>
          <w:szCs w:val="22"/>
        </w:rPr>
        <w:t xml:space="preserve">, in stating that “[m]uch of the cited research focuses on explaining the limited success of the [SNM] experiments studied,” references Hommels et al. </w:t>
      </w:r>
      <w:r w:rsidR="008F3394" w:rsidRPr="00845CDD">
        <w:rPr>
          <w:rFonts w:cstheme="minorHAnsi"/>
          <w:sz w:val="22"/>
          <w:szCs w:val="22"/>
        </w:rPr>
        <w:fldChar w:fldCharType="begin"/>
      </w:r>
      <w:r w:rsidR="00B9546A" w:rsidRPr="00845CDD">
        <w:rPr>
          <w:rFonts w:cstheme="minorHAnsi"/>
          <w:sz w:val="22"/>
          <w:szCs w:val="22"/>
        </w:rPr>
        <w:instrText xml:space="preserve"> ADDIN EN.CITE &lt;EndNote&gt;&lt;Cite ExcludeAuth="1"&gt;&lt;Author&gt;Hommels&lt;/Author&gt;&lt;Year&gt;2007&lt;/Year&gt;&lt;RecNum&gt;3134&lt;/RecNum&gt;&lt;Suffix&gt;`, p. 85&lt;/Suffix&gt;&lt;DisplayText&gt;(2007, p. 85)&lt;/DisplayText&gt;&lt;record&gt;&lt;rec-number&gt;3134&lt;/rec-number&gt;&lt;foreign-keys&gt;&lt;key app="EN" db-id="vvstadxxm9fspce0vvzpzdaddd5e2td9taat" timestamp="1439176946"&gt;3134&lt;/key&gt;&lt;/foreign-keys&gt;&lt;ref-type name="Journal Article"&gt;17&lt;/ref-type&gt;&lt;contributors&gt;&lt;authors&gt;&lt;author&gt;Hommels, A.&lt;/author&gt;&lt;author&gt;Peters, P.&lt;/author&gt;&lt;author&gt;Bijker, W. E.&lt;/author&gt;&lt;/authors&gt;&lt;/contributors&gt;&lt;titles&gt;&lt;title&gt;Techno therapy or nurtured niches? Technology studies and the evaluation of radical innovations&lt;/title&gt;&lt;secondary-title&gt;Research Policy&lt;/secondary-title&gt;&lt;/titles&gt;&lt;periodical&gt;&lt;full-title&gt;Research Policy&lt;/full-title&gt;&lt;/periodical&gt;&lt;pages&gt;1088-1099&lt;/pages&gt;&lt;volume&gt;36&lt;/volume&gt;&lt;number&gt;7&lt;/number&gt;&lt;dates&gt;&lt;year&gt;2007&lt;/year&gt;&lt;/dates&gt;&lt;urls&gt;&lt;/urls&gt;&lt;/record&gt;&lt;/Cite&gt;&lt;/EndNote&gt;</w:instrText>
      </w:r>
      <w:r w:rsidR="008F3394" w:rsidRPr="00845CDD">
        <w:rPr>
          <w:rFonts w:cstheme="minorHAnsi"/>
          <w:sz w:val="22"/>
          <w:szCs w:val="22"/>
        </w:rPr>
        <w:fldChar w:fldCharType="separate"/>
      </w:r>
      <w:r w:rsidR="00B9546A" w:rsidRPr="00845CDD">
        <w:rPr>
          <w:rFonts w:cstheme="minorHAnsi"/>
          <w:noProof/>
          <w:sz w:val="22"/>
          <w:szCs w:val="22"/>
        </w:rPr>
        <w:t>(2007, p. 85)</w:t>
      </w:r>
      <w:r w:rsidR="008F3394" w:rsidRPr="00845CDD">
        <w:rPr>
          <w:rFonts w:cstheme="minorHAnsi"/>
          <w:sz w:val="22"/>
          <w:szCs w:val="22"/>
        </w:rPr>
        <w:fldChar w:fldCharType="end"/>
      </w:r>
      <w:r w:rsidR="008F3394" w:rsidRPr="00845CDD">
        <w:rPr>
          <w:rFonts w:cstheme="minorHAnsi"/>
          <w:sz w:val="22"/>
          <w:szCs w:val="22"/>
        </w:rPr>
        <w:t xml:space="preserve"> who </w:t>
      </w:r>
      <w:r w:rsidR="00E51C72" w:rsidRPr="00845CDD">
        <w:rPr>
          <w:rFonts w:cstheme="minorHAnsi"/>
          <w:sz w:val="22"/>
          <w:szCs w:val="22"/>
        </w:rPr>
        <w:t xml:space="preserve">are described as </w:t>
      </w:r>
      <w:r w:rsidR="008F3394" w:rsidRPr="00845CDD">
        <w:rPr>
          <w:rFonts w:cstheme="minorHAnsi"/>
          <w:sz w:val="22"/>
          <w:szCs w:val="22"/>
        </w:rPr>
        <w:t>argu</w:t>
      </w:r>
      <w:r w:rsidR="00E51C72" w:rsidRPr="00845CDD">
        <w:rPr>
          <w:rFonts w:cstheme="minorHAnsi"/>
          <w:sz w:val="22"/>
          <w:szCs w:val="22"/>
        </w:rPr>
        <w:t>ing</w:t>
      </w:r>
      <w:r w:rsidR="008F3394" w:rsidRPr="00845CDD">
        <w:rPr>
          <w:rFonts w:cstheme="minorHAnsi"/>
          <w:sz w:val="22"/>
          <w:szCs w:val="22"/>
        </w:rPr>
        <w:t xml:space="preserve"> that “part of the problem might be that SNM focuses too much on providing protection.”</w:t>
      </w:r>
    </w:p>
    <w:p w14:paraId="374065E3" w14:textId="77777777" w:rsidR="008F103D" w:rsidRPr="00845CDD" w:rsidRDefault="008F103D" w:rsidP="004F7A51">
      <w:pPr>
        <w:autoSpaceDE w:val="0"/>
        <w:autoSpaceDN w:val="0"/>
        <w:adjustRightInd w:val="0"/>
        <w:rPr>
          <w:rFonts w:cstheme="minorHAnsi"/>
          <w:sz w:val="22"/>
          <w:szCs w:val="22"/>
        </w:rPr>
      </w:pPr>
    </w:p>
    <w:p w14:paraId="3C918D35" w14:textId="42E56EDC" w:rsidR="004F7A51" w:rsidRPr="00845CDD" w:rsidRDefault="004F7A51" w:rsidP="004F7A51">
      <w:pPr>
        <w:autoSpaceDE w:val="0"/>
        <w:autoSpaceDN w:val="0"/>
        <w:adjustRightInd w:val="0"/>
        <w:rPr>
          <w:rFonts w:cstheme="minorHAnsi"/>
          <w:sz w:val="22"/>
          <w:szCs w:val="22"/>
        </w:rPr>
      </w:pPr>
      <w:r w:rsidRPr="00845CDD">
        <w:rPr>
          <w:rFonts w:cstheme="minorHAnsi"/>
          <w:sz w:val="22"/>
          <w:szCs w:val="22"/>
        </w:rPr>
        <w:t>In critiquing the TM approach, Tukker</w:t>
      </w:r>
      <w:r w:rsidR="008F103D" w:rsidRPr="00845CDD">
        <w:rPr>
          <w:rFonts w:cstheme="minorHAnsi"/>
          <w:sz w:val="22"/>
          <w:szCs w:val="22"/>
        </w:rPr>
        <w:t xml:space="preserve"> </w:t>
      </w:r>
      <w:r w:rsidRPr="00845CDD">
        <w:rPr>
          <w:rFonts w:cstheme="minorHAnsi"/>
          <w:sz w:val="22"/>
          <w:szCs w:val="22"/>
        </w:rPr>
        <w:t xml:space="preserve">et al. </w:t>
      </w:r>
      <w:r w:rsidR="00BE750E" w:rsidRPr="00845CDD">
        <w:rPr>
          <w:rFonts w:cstheme="minorHAnsi"/>
          <w:sz w:val="22"/>
          <w:szCs w:val="22"/>
        </w:rPr>
        <w:fldChar w:fldCharType="begin"/>
      </w:r>
      <w:r w:rsidR="00BE750E" w:rsidRPr="00845CDD">
        <w:rPr>
          <w:rFonts w:cstheme="minorHAnsi"/>
          <w:sz w:val="22"/>
          <w:szCs w:val="22"/>
        </w:rPr>
        <w:instrText xml:space="preserve"> ADDIN EN.CITE &lt;EndNote&gt;&lt;Cite ExcludeAuth="1"&gt;&lt;Author&gt;Tukker&lt;/Author&gt;&lt;Year&gt;2008&lt;/Year&gt;&lt;RecNum&gt;2501&lt;/RecNum&gt;&lt;DisplayText&gt;(2008)&lt;/DisplayText&gt;&lt;record&gt;&lt;rec-number&gt;2501&lt;/rec-number&gt;&lt;foreign-keys&gt;&lt;key app="EN" db-id="vvstadxxm9fspce0vvzpzdaddd5e2td9taat" timestamp="1253469478"&gt;2501&lt;/key&gt;&lt;/foreign-keys&gt;&lt;ref-type name="Book"&gt;6&lt;/ref-type&gt;&lt;contributors&gt;&lt;authors&gt;&lt;author&gt;Tukker, A.&lt;/author&gt;&lt;author&gt;Charter, M.&lt;/author&gt;&lt;author&gt;Vezzoli, C.&lt;/author&gt;&lt;author&gt;Sto, E.&lt;/author&gt;&lt;author&gt;Andersen, M. M.&lt;/author&gt;&lt;/authors&gt;&lt;/contributors&gt;&lt;titles&gt;&lt;title&gt;System Innovation for Sustainability: Perspectives on Radical Changes to Sustainable Consumption and Production&lt;/title&gt;&lt;/titles&gt;&lt;dates&gt;&lt;year&gt;2008&lt;/year&gt;&lt;/dates&gt;&lt;pub-location&gt;Sheffield&lt;/pub-location&gt;&lt;publisher&gt;Greenleaf Publishing&lt;/publisher&gt;&lt;urls&gt;&lt;/urls&gt;&lt;/record&gt;&lt;/Cite&gt;&lt;/EndNote&gt;</w:instrText>
      </w:r>
      <w:r w:rsidR="00BE750E" w:rsidRPr="00845CDD">
        <w:rPr>
          <w:rFonts w:cstheme="minorHAnsi"/>
          <w:sz w:val="22"/>
          <w:szCs w:val="22"/>
        </w:rPr>
        <w:fldChar w:fldCharType="separate"/>
      </w:r>
      <w:r w:rsidR="00BE750E" w:rsidRPr="00845CDD">
        <w:rPr>
          <w:rFonts w:cstheme="minorHAnsi"/>
          <w:noProof/>
          <w:sz w:val="22"/>
          <w:szCs w:val="22"/>
        </w:rPr>
        <w:t>(2008)</w:t>
      </w:r>
      <w:r w:rsidR="00BE750E" w:rsidRPr="00845CDD">
        <w:rPr>
          <w:rFonts w:cstheme="minorHAnsi"/>
          <w:sz w:val="22"/>
          <w:szCs w:val="22"/>
        </w:rPr>
        <w:fldChar w:fldCharType="end"/>
      </w:r>
      <w:r w:rsidRPr="00845CDD">
        <w:rPr>
          <w:rFonts w:cstheme="minorHAnsi"/>
          <w:sz w:val="22"/>
          <w:szCs w:val="22"/>
        </w:rPr>
        <w:t xml:space="preserve"> comment that transition management of</w:t>
      </w:r>
      <w:r w:rsidR="008F103D" w:rsidRPr="00845CDD">
        <w:rPr>
          <w:rFonts w:cstheme="minorHAnsi"/>
          <w:sz w:val="22"/>
          <w:szCs w:val="22"/>
        </w:rPr>
        <w:t xml:space="preserve"> </w:t>
      </w:r>
      <w:r w:rsidRPr="00845CDD">
        <w:rPr>
          <w:rFonts w:cstheme="minorHAnsi"/>
          <w:sz w:val="22"/>
          <w:szCs w:val="22"/>
        </w:rPr>
        <w:t>innovation neglects the role of the consumer and the</w:t>
      </w:r>
      <w:r w:rsidR="008F103D" w:rsidRPr="00845CDD">
        <w:rPr>
          <w:rFonts w:cstheme="minorHAnsi"/>
          <w:sz w:val="22"/>
          <w:szCs w:val="22"/>
        </w:rPr>
        <w:t xml:space="preserve"> </w:t>
      </w:r>
      <w:r w:rsidRPr="00845CDD">
        <w:rPr>
          <w:rFonts w:cstheme="minorHAnsi"/>
          <w:sz w:val="22"/>
          <w:szCs w:val="22"/>
        </w:rPr>
        <w:t>importanc</w:t>
      </w:r>
      <w:r w:rsidR="008F103D" w:rsidRPr="00845CDD">
        <w:rPr>
          <w:rFonts w:cstheme="minorHAnsi"/>
          <w:sz w:val="22"/>
          <w:szCs w:val="22"/>
        </w:rPr>
        <w:t>e of demand-side policies infl</w:t>
      </w:r>
      <w:r w:rsidRPr="00845CDD">
        <w:rPr>
          <w:rFonts w:cstheme="minorHAnsi"/>
          <w:sz w:val="22"/>
          <w:szCs w:val="22"/>
        </w:rPr>
        <w:t>uencing consumption.</w:t>
      </w:r>
      <w:r w:rsidR="008F103D" w:rsidRPr="00845CDD">
        <w:rPr>
          <w:rFonts w:cstheme="minorHAnsi"/>
          <w:sz w:val="22"/>
          <w:szCs w:val="22"/>
        </w:rPr>
        <w:t xml:space="preserve"> </w:t>
      </w:r>
      <w:r w:rsidRPr="00845CDD">
        <w:rPr>
          <w:rFonts w:cstheme="minorHAnsi"/>
          <w:sz w:val="22"/>
          <w:szCs w:val="22"/>
        </w:rPr>
        <w:t xml:space="preserve">It should be noted that regulation is </w:t>
      </w:r>
      <w:r w:rsidR="00FE3E9C">
        <w:rPr>
          <w:rFonts w:cstheme="minorHAnsi"/>
          <w:sz w:val="22"/>
          <w:szCs w:val="22"/>
        </w:rPr>
        <w:t xml:space="preserve">both a supply-side policy and </w:t>
      </w:r>
      <w:r w:rsidRPr="00845CDD">
        <w:rPr>
          <w:rFonts w:cstheme="minorHAnsi"/>
          <w:sz w:val="22"/>
          <w:szCs w:val="22"/>
        </w:rPr>
        <w:t>a</w:t>
      </w:r>
      <w:r w:rsidR="008F103D" w:rsidRPr="00845CDD">
        <w:rPr>
          <w:rFonts w:cstheme="minorHAnsi"/>
          <w:sz w:val="22"/>
          <w:szCs w:val="22"/>
        </w:rPr>
        <w:t xml:space="preserve"> </w:t>
      </w:r>
      <w:r w:rsidRPr="00845CDD">
        <w:rPr>
          <w:rFonts w:cstheme="minorHAnsi"/>
          <w:sz w:val="22"/>
          <w:szCs w:val="22"/>
        </w:rPr>
        <w:t>demand-side policy intervention</w:t>
      </w:r>
      <w:r w:rsidR="005E6ACA" w:rsidRPr="00845CDD">
        <w:rPr>
          <w:rFonts w:cstheme="minorHAnsi"/>
          <w:sz w:val="22"/>
          <w:szCs w:val="22"/>
        </w:rPr>
        <w:t xml:space="preserve">; </w:t>
      </w:r>
      <w:r w:rsidRPr="00845CDD">
        <w:rPr>
          <w:rFonts w:cstheme="minorHAnsi"/>
          <w:sz w:val="22"/>
          <w:szCs w:val="22"/>
        </w:rPr>
        <w:t>it defines the allowable</w:t>
      </w:r>
      <w:r w:rsidR="008F103D" w:rsidRPr="00845CDD">
        <w:rPr>
          <w:rFonts w:cstheme="minorHAnsi"/>
          <w:sz w:val="22"/>
          <w:szCs w:val="22"/>
        </w:rPr>
        <w:t xml:space="preserve"> </w:t>
      </w:r>
      <w:r w:rsidRPr="00845CDD">
        <w:rPr>
          <w:rFonts w:cstheme="minorHAnsi"/>
          <w:sz w:val="22"/>
          <w:szCs w:val="22"/>
        </w:rPr>
        <w:t>characteristics and places constraints on the</w:t>
      </w:r>
      <w:r w:rsidR="008F103D" w:rsidRPr="00845CDD">
        <w:rPr>
          <w:rFonts w:cstheme="minorHAnsi"/>
          <w:sz w:val="22"/>
          <w:szCs w:val="22"/>
        </w:rPr>
        <w:t xml:space="preserve"> </w:t>
      </w:r>
      <w:r w:rsidRPr="00845CDD">
        <w:rPr>
          <w:rFonts w:cstheme="minorHAnsi"/>
          <w:sz w:val="22"/>
          <w:szCs w:val="22"/>
        </w:rPr>
        <w:t>nature of products and on their manufacturing, use,</w:t>
      </w:r>
      <w:r w:rsidR="008F103D" w:rsidRPr="00845CDD">
        <w:rPr>
          <w:rFonts w:cstheme="minorHAnsi"/>
          <w:sz w:val="22"/>
          <w:szCs w:val="22"/>
        </w:rPr>
        <w:t xml:space="preserve"> </w:t>
      </w:r>
      <w:r w:rsidRPr="00845CDD">
        <w:rPr>
          <w:rFonts w:cstheme="minorHAnsi"/>
          <w:sz w:val="22"/>
          <w:szCs w:val="22"/>
        </w:rPr>
        <w:t>and disposal.</w:t>
      </w:r>
    </w:p>
    <w:p w14:paraId="36E2F8A1" w14:textId="77777777" w:rsidR="008F103D" w:rsidRPr="00845CDD" w:rsidRDefault="008F103D" w:rsidP="004F7A51">
      <w:pPr>
        <w:autoSpaceDE w:val="0"/>
        <w:autoSpaceDN w:val="0"/>
        <w:adjustRightInd w:val="0"/>
        <w:rPr>
          <w:rFonts w:cstheme="minorHAnsi"/>
          <w:sz w:val="22"/>
          <w:szCs w:val="22"/>
        </w:rPr>
      </w:pPr>
    </w:p>
    <w:p w14:paraId="3C69122E" w14:textId="04DA12A4" w:rsidR="008F103D" w:rsidRPr="00845CDD" w:rsidRDefault="004F7A51" w:rsidP="00BB687D">
      <w:pPr>
        <w:autoSpaceDE w:val="0"/>
        <w:autoSpaceDN w:val="0"/>
        <w:adjustRightInd w:val="0"/>
        <w:rPr>
          <w:rFonts w:cstheme="minorHAnsi"/>
          <w:sz w:val="22"/>
          <w:szCs w:val="22"/>
        </w:rPr>
      </w:pPr>
      <w:r w:rsidRPr="00845CDD">
        <w:rPr>
          <w:rFonts w:cstheme="minorHAnsi"/>
          <w:sz w:val="22"/>
          <w:szCs w:val="22"/>
        </w:rPr>
        <w:t>Dewulf</w:t>
      </w:r>
      <w:r w:rsidR="007E64D3" w:rsidRPr="00845CDD">
        <w:rPr>
          <w:rFonts w:cstheme="minorHAnsi"/>
          <w:sz w:val="22"/>
          <w:szCs w:val="22"/>
        </w:rPr>
        <w:t xml:space="preserve"> </w:t>
      </w:r>
      <w:r w:rsidRPr="00845CDD">
        <w:rPr>
          <w:rFonts w:cstheme="minorHAnsi"/>
          <w:sz w:val="22"/>
          <w:szCs w:val="22"/>
        </w:rPr>
        <w:t xml:space="preserve">et al. </w:t>
      </w:r>
      <w:r w:rsidR="007E64D3" w:rsidRPr="00845CDD">
        <w:rPr>
          <w:rFonts w:cstheme="minorHAnsi"/>
          <w:sz w:val="22"/>
          <w:szCs w:val="22"/>
        </w:rPr>
        <w:fldChar w:fldCharType="begin"/>
      </w:r>
      <w:r w:rsidR="007E64D3" w:rsidRPr="00845CDD">
        <w:rPr>
          <w:rFonts w:cstheme="minorHAnsi"/>
          <w:sz w:val="22"/>
          <w:szCs w:val="22"/>
        </w:rPr>
        <w:instrText xml:space="preserve"> ADDIN EN.CITE &lt;EndNote&gt;&lt;Cite ExcludeAuth="1"&gt;&lt;Author&gt;Dewulf&lt;/Author&gt;&lt;Year&gt;2009&lt;/Year&gt;&lt;RecNum&gt;2489&lt;/RecNum&gt;&lt;DisplayText&gt;(2009)&lt;/DisplayText&gt;&lt;record&gt;&lt;rec-number&gt;2489&lt;/rec-number&gt;&lt;foreign-keys&gt;&lt;key app="EN" db-id="vvstadxxm9fspce0vvzpzdaddd5e2td9taat" timestamp="1253468611"&gt;2489&lt;/key&gt;&lt;/foreign-keys&gt;&lt;ref-type name="Conference Paper"&gt;47&lt;/ref-type&gt;&lt;contributors&gt;&lt;authors&gt;&lt;author&gt;Dewulf, A.&lt;/author&gt;&lt;author&gt;Termeer, C.&lt;/author&gt;&lt;author&gt;Pot, W.&lt;/author&gt;&lt;author&gt;Werman, R.&lt;/author&gt;&lt;author&gt;Breeman, G.&lt;/author&gt;&lt;/authors&gt;&lt;/contributors&gt;&lt;titles&gt;&lt;title&gt;The Value of Theoretical Multiplicity for Steering Transitions Towards Sustainability&lt;/title&gt;&lt;secondary-title&gt;Paper presented at the First European Conference on Sustainability Transitions, Amsterdam, 4-6 June 2009&lt;/secondary-title&gt;&lt;/titles&gt;&lt;dates&gt;&lt;year&gt;2009&lt;/year&gt;&lt;/dates&gt;&lt;urls&gt;&lt;/urls&gt;&lt;/record&gt;&lt;/Cite&gt;&lt;/EndNote&gt;</w:instrText>
      </w:r>
      <w:r w:rsidR="007E64D3" w:rsidRPr="00845CDD">
        <w:rPr>
          <w:rFonts w:cstheme="minorHAnsi"/>
          <w:sz w:val="22"/>
          <w:szCs w:val="22"/>
        </w:rPr>
        <w:fldChar w:fldCharType="separate"/>
      </w:r>
      <w:r w:rsidR="007E64D3" w:rsidRPr="00845CDD">
        <w:rPr>
          <w:rFonts w:cstheme="minorHAnsi"/>
          <w:noProof/>
          <w:sz w:val="22"/>
          <w:szCs w:val="22"/>
        </w:rPr>
        <w:t>(2009)</w:t>
      </w:r>
      <w:r w:rsidR="007E64D3" w:rsidRPr="00845CDD">
        <w:rPr>
          <w:rFonts w:cstheme="minorHAnsi"/>
          <w:sz w:val="22"/>
          <w:szCs w:val="22"/>
        </w:rPr>
        <w:fldChar w:fldCharType="end"/>
      </w:r>
      <w:r w:rsidRPr="00845CDD">
        <w:rPr>
          <w:rFonts w:cstheme="minorHAnsi"/>
          <w:sz w:val="22"/>
          <w:szCs w:val="22"/>
        </w:rPr>
        <w:t>, in analyzing transition</w:t>
      </w:r>
      <w:r w:rsidR="008F103D" w:rsidRPr="00845CDD">
        <w:rPr>
          <w:rFonts w:cstheme="minorHAnsi"/>
          <w:sz w:val="22"/>
          <w:szCs w:val="22"/>
        </w:rPr>
        <w:t xml:space="preserve"> </w:t>
      </w:r>
      <w:r w:rsidRPr="00845CDD">
        <w:rPr>
          <w:rFonts w:cstheme="minorHAnsi"/>
          <w:sz w:val="22"/>
          <w:szCs w:val="22"/>
        </w:rPr>
        <w:t>management in the context of other theories</w:t>
      </w:r>
      <w:r w:rsidR="00ED6458" w:rsidRPr="00845CDD">
        <w:rPr>
          <w:rFonts w:cstheme="minorHAnsi"/>
          <w:sz w:val="22"/>
          <w:szCs w:val="22"/>
        </w:rPr>
        <w:t xml:space="preserve"> </w:t>
      </w:r>
      <w:r w:rsidRPr="00845CDD">
        <w:rPr>
          <w:rFonts w:cstheme="minorHAnsi"/>
          <w:sz w:val="22"/>
          <w:szCs w:val="22"/>
        </w:rPr>
        <w:t>of change management</w:t>
      </w:r>
      <w:r w:rsidR="007E64D3" w:rsidRPr="00845CDD">
        <w:rPr>
          <w:rFonts w:cstheme="minorHAnsi"/>
          <w:sz w:val="22"/>
          <w:szCs w:val="22"/>
        </w:rPr>
        <w:t xml:space="preserve"> – </w:t>
      </w:r>
      <w:r w:rsidRPr="00845CDD">
        <w:rPr>
          <w:rFonts w:cstheme="minorHAnsi"/>
          <w:sz w:val="22"/>
          <w:szCs w:val="22"/>
        </w:rPr>
        <w:t>especially intervention by</w:t>
      </w:r>
      <w:r w:rsidR="008F103D" w:rsidRPr="00845CDD">
        <w:rPr>
          <w:rFonts w:cstheme="minorHAnsi"/>
          <w:sz w:val="22"/>
          <w:szCs w:val="22"/>
        </w:rPr>
        <w:t xml:space="preserve"> </w:t>
      </w:r>
      <w:r w:rsidRPr="00845CDD">
        <w:rPr>
          <w:rFonts w:cstheme="minorHAnsi"/>
          <w:sz w:val="22"/>
          <w:szCs w:val="22"/>
        </w:rPr>
        <w:t>government</w:t>
      </w:r>
      <w:r w:rsidR="007E64D3" w:rsidRPr="00845CDD">
        <w:rPr>
          <w:rFonts w:cstheme="minorHAnsi"/>
          <w:sz w:val="22"/>
          <w:szCs w:val="22"/>
        </w:rPr>
        <w:t xml:space="preserve"> – </w:t>
      </w:r>
      <w:r w:rsidRPr="00845CDD">
        <w:rPr>
          <w:rFonts w:cstheme="minorHAnsi"/>
          <w:sz w:val="22"/>
          <w:szCs w:val="22"/>
        </w:rPr>
        <w:t>question whether transition management</w:t>
      </w:r>
      <w:r w:rsidR="008F103D" w:rsidRPr="00845CDD">
        <w:rPr>
          <w:rFonts w:cstheme="minorHAnsi"/>
          <w:sz w:val="22"/>
          <w:szCs w:val="22"/>
        </w:rPr>
        <w:t xml:space="preserve"> </w:t>
      </w:r>
      <w:r w:rsidRPr="00845CDD">
        <w:rPr>
          <w:rFonts w:cstheme="minorHAnsi"/>
          <w:sz w:val="22"/>
          <w:szCs w:val="22"/>
        </w:rPr>
        <w:t>is the “only model in town.” Dewulf</w:t>
      </w:r>
      <w:r w:rsidR="007E64D3" w:rsidRPr="00845CDD">
        <w:rPr>
          <w:rFonts w:cstheme="minorHAnsi"/>
          <w:sz w:val="22"/>
          <w:szCs w:val="22"/>
        </w:rPr>
        <w:t xml:space="preserve"> </w:t>
      </w:r>
      <w:r w:rsidRPr="00845CDD">
        <w:rPr>
          <w:rFonts w:cstheme="minorHAnsi"/>
          <w:sz w:val="22"/>
          <w:szCs w:val="22"/>
        </w:rPr>
        <w:t xml:space="preserve">et al. </w:t>
      </w:r>
      <w:r w:rsidR="007E64D3" w:rsidRPr="00845CDD">
        <w:rPr>
          <w:rFonts w:cstheme="minorHAnsi"/>
          <w:sz w:val="22"/>
          <w:szCs w:val="22"/>
        </w:rPr>
        <w:fldChar w:fldCharType="begin"/>
      </w:r>
      <w:r w:rsidR="007E64D3" w:rsidRPr="00845CDD">
        <w:rPr>
          <w:rFonts w:cstheme="minorHAnsi"/>
          <w:sz w:val="22"/>
          <w:szCs w:val="22"/>
        </w:rPr>
        <w:instrText xml:space="preserve"> ADDIN EN.CITE &lt;EndNote&gt;&lt;Cite ExcludeAuth="1"&gt;&lt;Author&gt;Dewulf&lt;/Author&gt;&lt;Year&gt;2009&lt;/Year&gt;&lt;RecNum&gt;2489&lt;/RecNum&gt;&lt;Suffix&gt;`, p. 12&lt;/Suffix&gt;&lt;DisplayText&gt;(2009, p. 12)&lt;/DisplayText&gt;&lt;record&gt;&lt;rec-number&gt;2489&lt;/rec-number&gt;&lt;foreign-keys&gt;&lt;key app="EN" db-id="vvstadxxm9fspce0vvzpzdaddd5e2td9taat" timestamp="1253468611"&gt;2489&lt;/key&gt;&lt;/foreign-keys&gt;&lt;ref-type name="Conference Paper"&gt;47&lt;/ref-type&gt;&lt;contributors&gt;&lt;authors&gt;&lt;author&gt;Dewulf, A.&lt;/author&gt;&lt;author&gt;Termeer, C.&lt;/author&gt;&lt;author&gt;Pot, W.&lt;/author&gt;&lt;author&gt;Werman, R.&lt;/author&gt;&lt;author&gt;Breeman, G.&lt;/author&gt;&lt;/authors&gt;&lt;/contributors&gt;&lt;titles&gt;&lt;title&gt;The Value of Theoretical Multiplicity for Steering Transitions Towards Sustainability&lt;/title&gt;&lt;secondary-title&gt;Paper presented at the First European Conference on Sustainability Transitions, Amsterdam, 4-6 June 2009&lt;/secondary-title&gt;&lt;/titles&gt;&lt;dates&gt;&lt;year&gt;2009&lt;/year&gt;&lt;/dates&gt;&lt;urls&gt;&lt;/urls&gt;&lt;/record&gt;&lt;/Cite&gt;&lt;/EndNote&gt;</w:instrText>
      </w:r>
      <w:r w:rsidR="007E64D3" w:rsidRPr="00845CDD">
        <w:rPr>
          <w:rFonts w:cstheme="minorHAnsi"/>
          <w:sz w:val="22"/>
          <w:szCs w:val="22"/>
        </w:rPr>
        <w:fldChar w:fldCharType="separate"/>
      </w:r>
      <w:r w:rsidR="007E64D3" w:rsidRPr="00845CDD">
        <w:rPr>
          <w:rFonts w:cstheme="minorHAnsi"/>
          <w:noProof/>
          <w:sz w:val="22"/>
          <w:szCs w:val="22"/>
        </w:rPr>
        <w:t>(2009, p. 12)</w:t>
      </w:r>
      <w:r w:rsidR="007E64D3" w:rsidRPr="00845CDD">
        <w:rPr>
          <w:rFonts w:cstheme="minorHAnsi"/>
          <w:sz w:val="22"/>
          <w:szCs w:val="22"/>
        </w:rPr>
        <w:fldChar w:fldCharType="end"/>
      </w:r>
      <w:r w:rsidR="007E64D3" w:rsidRPr="00845CDD">
        <w:rPr>
          <w:rFonts w:cstheme="minorHAnsi"/>
          <w:sz w:val="22"/>
          <w:szCs w:val="22"/>
        </w:rPr>
        <w:t xml:space="preserve"> </w:t>
      </w:r>
      <w:r w:rsidRPr="00845CDD">
        <w:rPr>
          <w:rFonts w:cstheme="minorHAnsi"/>
          <w:sz w:val="22"/>
          <w:szCs w:val="22"/>
        </w:rPr>
        <w:t>observe that “a distinctive trait of transition</w:t>
      </w:r>
      <w:r w:rsidR="008F103D" w:rsidRPr="00845CDD">
        <w:rPr>
          <w:rFonts w:cstheme="minorHAnsi"/>
          <w:sz w:val="22"/>
          <w:szCs w:val="22"/>
        </w:rPr>
        <w:t xml:space="preserve"> </w:t>
      </w:r>
      <w:r w:rsidRPr="00845CDD">
        <w:rPr>
          <w:rFonts w:cstheme="minorHAnsi"/>
          <w:sz w:val="22"/>
          <w:szCs w:val="22"/>
        </w:rPr>
        <w:t>management appears to be the assumption of an</w:t>
      </w:r>
      <w:r w:rsidR="008F103D" w:rsidRPr="00845CDD">
        <w:rPr>
          <w:rFonts w:cstheme="minorHAnsi"/>
          <w:sz w:val="22"/>
          <w:szCs w:val="22"/>
        </w:rPr>
        <w:t xml:space="preserve"> </w:t>
      </w:r>
      <w:r w:rsidRPr="00845CDD">
        <w:rPr>
          <w:rFonts w:cstheme="minorHAnsi"/>
          <w:sz w:val="22"/>
          <w:szCs w:val="22"/>
        </w:rPr>
        <w:t>overarching position of (governmental) transition</w:t>
      </w:r>
      <w:r w:rsidR="008F103D" w:rsidRPr="00845CDD">
        <w:rPr>
          <w:rFonts w:cstheme="minorHAnsi"/>
          <w:sz w:val="22"/>
          <w:szCs w:val="22"/>
        </w:rPr>
        <w:t xml:space="preserve"> </w:t>
      </w:r>
      <w:r w:rsidRPr="00845CDD">
        <w:rPr>
          <w:rFonts w:cstheme="minorHAnsi"/>
          <w:sz w:val="22"/>
          <w:szCs w:val="22"/>
        </w:rPr>
        <w:t>managers who can apply management tools, niche</w:t>
      </w:r>
      <w:r w:rsidR="008F103D" w:rsidRPr="00845CDD">
        <w:rPr>
          <w:rFonts w:cstheme="minorHAnsi"/>
          <w:sz w:val="22"/>
          <w:szCs w:val="22"/>
        </w:rPr>
        <w:t>-</w:t>
      </w:r>
      <w:r w:rsidRPr="00845CDD">
        <w:rPr>
          <w:rFonts w:cstheme="minorHAnsi"/>
          <w:sz w:val="22"/>
          <w:szCs w:val="22"/>
        </w:rPr>
        <w:t>building</w:t>
      </w:r>
      <w:r w:rsidR="008F103D" w:rsidRPr="00845CDD">
        <w:rPr>
          <w:rFonts w:cstheme="minorHAnsi"/>
          <w:sz w:val="22"/>
          <w:szCs w:val="22"/>
        </w:rPr>
        <w:t xml:space="preserve"> </w:t>
      </w:r>
      <w:r w:rsidRPr="00845CDD">
        <w:rPr>
          <w:rFonts w:cstheme="minorHAnsi"/>
          <w:sz w:val="22"/>
          <w:szCs w:val="22"/>
        </w:rPr>
        <w:t>machinery, and engineering devices from a</w:t>
      </w:r>
      <w:r w:rsidR="008F103D" w:rsidRPr="00845CDD">
        <w:rPr>
          <w:rFonts w:cstheme="minorHAnsi"/>
          <w:sz w:val="22"/>
          <w:szCs w:val="22"/>
        </w:rPr>
        <w:t xml:space="preserve"> </w:t>
      </w:r>
      <w:r w:rsidRPr="00845CDD">
        <w:rPr>
          <w:rFonts w:cstheme="minorHAnsi"/>
          <w:sz w:val="22"/>
          <w:szCs w:val="22"/>
        </w:rPr>
        <w:t>privileged, knowledgeable and external position ...</w:t>
      </w:r>
      <w:r w:rsidR="007E64D3" w:rsidRPr="00845CDD">
        <w:rPr>
          <w:rFonts w:cstheme="minorHAnsi"/>
          <w:sz w:val="22"/>
          <w:szCs w:val="22"/>
        </w:rPr>
        <w:t xml:space="preserve"> </w:t>
      </w:r>
      <w:r w:rsidRPr="00845CDD">
        <w:rPr>
          <w:rFonts w:cstheme="minorHAnsi"/>
          <w:sz w:val="22"/>
          <w:szCs w:val="22"/>
        </w:rPr>
        <w:t>towards a clear and one-dimensional target.” The government</w:t>
      </w:r>
      <w:r w:rsidR="008F103D" w:rsidRPr="00845CDD">
        <w:rPr>
          <w:rFonts w:cstheme="minorHAnsi"/>
          <w:sz w:val="22"/>
          <w:szCs w:val="22"/>
        </w:rPr>
        <w:t xml:space="preserve"> </w:t>
      </w:r>
      <w:r w:rsidRPr="00845CDD">
        <w:rPr>
          <w:rFonts w:cstheme="minorHAnsi"/>
          <w:sz w:val="22"/>
          <w:szCs w:val="22"/>
        </w:rPr>
        <w:t>participates along with other stakeholders,</w:t>
      </w:r>
      <w:r w:rsidR="008F103D" w:rsidRPr="00845CDD">
        <w:rPr>
          <w:rFonts w:cstheme="minorHAnsi"/>
          <w:sz w:val="22"/>
          <w:szCs w:val="22"/>
        </w:rPr>
        <w:t xml:space="preserve"> </w:t>
      </w:r>
      <w:r w:rsidRPr="00845CDD">
        <w:rPr>
          <w:rFonts w:cstheme="minorHAnsi"/>
          <w:sz w:val="22"/>
          <w:szCs w:val="22"/>
        </w:rPr>
        <w:t>rather than take a more directive role reminiscent of</w:t>
      </w:r>
      <w:r w:rsidR="008F103D" w:rsidRPr="00845CDD">
        <w:rPr>
          <w:rFonts w:cstheme="minorHAnsi"/>
          <w:sz w:val="22"/>
          <w:szCs w:val="22"/>
        </w:rPr>
        <w:t xml:space="preserve"> </w:t>
      </w:r>
      <w:r w:rsidRPr="00845CDD">
        <w:rPr>
          <w:rFonts w:cstheme="minorHAnsi"/>
          <w:sz w:val="22"/>
          <w:szCs w:val="22"/>
        </w:rPr>
        <w:t>command-and-control regulatory involvement. The</w:t>
      </w:r>
      <w:r w:rsidR="008F103D" w:rsidRPr="00845CDD">
        <w:rPr>
          <w:rFonts w:cstheme="minorHAnsi"/>
          <w:sz w:val="22"/>
          <w:szCs w:val="22"/>
        </w:rPr>
        <w:t xml:space="preserve"> </w:t>
      </w:r>
      <w:r w:rsidRPr="00845CDD">
        <w:rPr>
          <w:rFonts w:cstheme="minorHAnsi"/>
          <w:sz w:val="22"/>
          <w:szCs w:val="22"/>
        </w:rPr>
        <w:t>process is characte</w:t>
      </w:r>
      <w:r w:rsidR="0065424B">
        <w:rPr>
          <w:rFonts w:cstheme="minorHAnsi"/>
          <w:sz w:val="22"/>
          <w:szCs w:val="22"/>
        </w:rPr>
        <w:t>ristically Dutch, using the so-</w:t>
      </w:r>
      <w:r w:rsidRPr="00845CDD">
        <w:rPr>
          <w:rFonts w:cstheme="minorHAnsi"/>
          <w:sz w:val="22"/>
          <w:szCs w:val="22"/>
        </w:rPr>
        <w:t>called</w:t>
      </w:r>
      <w:r w:rsidR="008F103D" w:rsidRPr="00845CDD">
        <w:rPr>
          <w:rFonts w:cstheme="minorHAnsi"/>
          <w:sz w:val="22"/>
          <w:szCs w:val="22"/>
        </w:rPr>
        <w:t xml:space="preserve"> </w:t>
      </w:r>
      <w:r w:rsidRPr="00845CDD">
        <w:rPr>
          <w:rFonts w:cstheme="minorHAnsi"/>
          <w:sz w:val="22"/>
          <w:szCs w:val="22"/>
        </w:rPr>
        <w:t>“polder consensus-seeking model.”</w:t>
      </w:r>
      <w:r w:rsidR="00CA4903" w:rsidRPr="00845CDD">
        <w:rPr>
          <w:rFonts w:cstheme="minorHAnsi"/>
          <w:sz w:val="22"/>
          <w:szCs w:val="22"/>
        </w:rPr>
        <w:t xml:space="preserve"> </w:t>
      </w:r>
      <w:r w:rsidR="00BB687D" w:rsidRPr="00845CDD">
        <w:rPr>
          <w:rFonts w:cstheme="minorHAnsi"/>
          <w:sz w:val="22"/>
          <w:szCs w:val="22"/>
        </w:rPr>
        <w:t xml:space="preserve">Dewulf et al. </w:t>
      </w:r>
      <w:r w:rsidR="007E64D3" w:rsidRPr="00845CDD">
        <w:rPr>
          <w:rFonts w:cstheme="minorHAnsi"/>
          <w:sz w:val="22"/>
          <w:szCs w:val="22"/>
        </w:rPr>
        <w:fldChar w:fldCharType="begin"/>
      </w:r>
      <w:r w:rsidR="007E64D3" w:rsidRPr="00845CDD">
        <w:rPr>
          <w:rFonts w:cstheme="minorHAnsi"/>
          <w:sz w:val="22"/>
          <w:szCs w:val="22"/>
        </w:rPr>
        <w:instrText xml:space="preserve"> ADDIN EN.CITE &lt;EndNote&gt;&lt;Cite ExcludeAuth="1"&gt;&lt;Author&gt;Dewulf&lt;/Author&gt;&lt;Year&gt;2009&lt;/Year&gt;&lt;RecNum&gt;2489&lt;/RecNum&gt;&lt;Suffix&gt;`, p. 4&lt;/Suffix&gt;&lt;DisplayText&gt;(2009, p. 4)&lt;/DisplayText&gt;&lt;record&gt;&lt;rec-number&gt;2489&lt;/rec-number&gt;&lt;foreign-keys&gt;&lt;key app="EN" db-id="vvstadxxm9fspce0vvzpzdaddd5e2td9taat" timestamp="1253468611"&gt;2489&lt;/key&gt;&lt;/foreign-keys&gt;&lt;ref-type name="Conference Paper"&gt;47&lt;/ref-type&gt;&lt;contributors&gt;&lt;authors&gt;&lt;author&gt;Dewulf, A.&lt;/author&gt;&lt;author&gt;Termeer, C.&lt;/author&gt;&lt;author&gt;Pot, W.&lt;/author&gt;&lt;author&gt;Werman, R.&lt;/author&gt;&lt;author&gt;Breeman, G.&lt;/author&gt;&lt;/authors&gt;&lt;/contributors&gt;&lt;titles&gt;&lt;title&gt;The Value of Theoretical Multiplicity for Steering Transitions Towards Sustainability&lt;/title&gt;&lt;secondary-title&gt;Paper presented at the First European Conference on Sustainability Transitions, Amsterdam, 4-6 June 2009&lt;/secondary-title&gt;&lt;/titles&gt;&lt;dates&gt;&lt;year&gt;2009&lt;/year&gt;&lt;/dates&gt;&lt;urls&gt;&lt;/urls&gt;&lt;/record&gt;&lt;/Cite&gt;&lt;/EndNote&gt;</w:instrText>
      </w:r>
      <w:r w:rsidR="007E64D3" w:rsidRPr="00845CDD">
        <w:rPr>
          <w:rFonts w:cstheme="minorHAnsi"/>
          <w:sz w:val="22"/>
          <w:szCs w:val="22"/>
        </w:rPr>
        <w:fldChar w:fldCharType="separate"/>
      </w:r>
      <w:r w:rsidR="007E64D3" w:rsidRPr="00845CDD">
        <w:rPr>
          <w:rFonts w:cstheme="minorHAnsi"/>
          <w:noProof/>
          <w:sz w:val="22"/>
          <w:szCs w:val="22"/>
        </w:rPr>
        <w:t>(2009, p. 4)</w:t>
      </w:r>
      <w:r w:rsidR="007E64D3" w:rsidRPr="00845CDD">
        <w:rPr>
          <w:rFonts w:cstheme="minorHAnsi"/>
          <w:sz w:val="22"/>
          <w:szCs w:val="22"/>
        </w:rPr>
        <w:fldChar w:fldCharType="end"/>
      </w:r>
      <w:r w:rsidR="00BB687D" w:rsidRPr="00845CDD">
        <w:rPr>
          <w:rFonts w:cstheme="minorHAnsi"/>
          <w:sz w:val="22"/>
          <w:szCs w:val="22"/>
        </w:rPr>
        <w:t xml:space="preserve"> argue </w:t>
      </w:r>
      <w:r w:rsidR="006B6120" w:rsidRPr="00845CDD">
        <w:rPr>
          <w:rFonts w:cstheme="minorHAnsi"/>
          <w:sz w:val="22"/>
          <w:szCs w:val="22"/>
        </w:rPr>
        <w:t>that trans</w:t>
      </w:r>
      <w:r w:rsidR="00BB687D" w:rsidRPr="00845CDD">
        <w:rPr>
          <w:rFonts w:cstheme="minorHAnsi"/>
          <w:sz w:val="22"/>
          <w:szCs w:val="22"/>
        </w:rPr>
        <w:t>ition management can take a relatively long time</w:t>
      </w:r>
      <w:r w:rsidR="007E64D3" w:rsidRPr="00845CDD">
        <w:rPr>
          <w:rFonts w:cstheme="minorHAnsi"/>
          <w:sz w:val="22"/>
          <w:szCs w:val="22"/>
        </w:rPr>
        <w:t xml:space="preserve"> – </w:t>
      </w:r>
      <w:r w:rsidR="00BB687D" w:rsidRPr="00845CDD">
        <w:rPr>
          <w:rFonts w:cstheme="minorHAnsi"/>
          <w:sz w:val="22"/>
          <w:szCs w:val="22"/>
        </w:rPr>
        <w:t>twenty-five to fifty years</w:t>
      </w:r>
      <w:r w:rsidR="007E64D3" w:rsidRPr="00845CDD">
        <w:rPr>
          <w:rFonts w:cstheme="minorHAnsi"/>
          <w:sz w:val="22"/>
          <w:szCs w:val="22"/>
        </w:rPr>
        <w:t xml:space="preserve"> – </w:t>
      </w:r>
      <w:r w:rsidR="00BB687D" w:rsidRPr="00845CDD">
        <w:rPr>
          <w:rFonts w:cstheme="minorHAnsi"/>
          <w:sz w:val="22"/>
          <w:szCs w:val="22"/>
        </w:rPr>
        <w:t>whereas collaboration theory in practice focuses on reaching an agreement and effectuating change in a few years’ time. Given the existence of relatively short-term “tipping points” in sustainability challenges, e.g., global climate disruption, endocrine disr</w:t>
      </w:r>
      <w:r w:rsidR="006B6120" w:rsidRPr="00845CDD">
        <w:rPr>
          <w:rFonts w:cstheme="minorHAnsi"/>
          <w:sz w:val="22"/>
          <w:szCs w:val="22"/>
        </w:rPr>
        <w:t>uption, and rapidly changing fi</w:t>
      </w:r>
      <w:r w:rsidR="00BB687D" w:rsidRPr="00845CDD">
        <w:rPr>
          <w:rFonts w:cstheme="minorHAnsi"/>
          <w:sz w:val="22"/>
          <w:szCs w:val="22"/>
        </w:rPr>
        <w:t>nancial landscapes, the benefits of transition management may come far too late. Collaborative processes, of course, have their own drawbacks.</w:t>
      </w:r>
    </w:p>
    <w:p w14:paraId="25EB3273" w14:textId="77777777" w:rsidR="008F103D" w:rsidRPr="00845CDD" w:rsidRDefault="008F103D" w:rsidP="004F7A51">
      <w:pPr>
        <w:autoSpaceDE w:val="0"/>
        <w:autoSpaceDN w:val="0"/>
        <w:adjustRightInd w:val="0"/>
        <w:rPr>
          <w:rFonts w:cstheme="minorHAnsi"/>
          <w:sz w:val="22"/>
          <w:szCs w:val="22"/>
        </w:rPr>
      </w:pPr>
    </w:p>
    <w:p w14:paraId="4AFB210C" w14:textId="3EB3E017" w:rsidR="00AD0130" w:rsidRPr="00845CDD" w:rsidRDefault="004F7A51" w:rsidP="00AD0130">
      <w:pPr>
        <w:autoSpaceDE w:val="0"/>
        <w:autoSpaceDN w:val="0"/>
        <w:adjustRightInd w:val="0"/>
        <w:rPr>
          <w:rFonts w:cstheme="minorHAnsi"/>
          <w:sz w:val="22"/>
          <w:szCs w:val="22"/>
        </w:rPr>
      </w:pPr>
      <w:r w:rsidRPr="00845CDD">
        <w:rPr>
          <w:rFonts w:cstheme="minorHAnsi"/>
          <w:sz w:val="22"/>
          <w:szCs w:val="22"/>
        </w:rPr>
        <w:t xml:space="preserve">Ashford </w:t>
      </w:r>
      <w:r w:rsidR="007E64D3" w:rsidRPr="00845CDD">
        <w:rPr>
          <w:rFonts w:cstheme="minorHAnsi"/>
          <w:sz w:val="22"/>
          <w:szCs w:val="22"/>
        </w:rPr>
        <w:fldChar w:fldCharType="begin"/>
      </w:r>
      <w:r w:rsidR="00DD78AB" w:rsidRPr="00845CDD">
        <w:rPr>
          <w:rFonts w:cstheme="minorHAnsi"/>
          <w:sz w:val="22"/>
          <w:szCs w:val="22"/>
        </w:rPr>
        <w:instrText xml:space="preserve"> ADDIN EN.CITE &lt;EndNote&gt;&lt;Cite ExcludeAuth="1"&gt;&lt;Author&gt;Ashford&lt;/Author&gt;&lt;Year&gt;2002&lt;/Year&gt;&lt;RecNum&gt;547&lt;/RecNum&gt;&lt;DisplayText&gt;(2002c)&lt;/DisplayText&gt;&lt;record&gt;&lt;rec-number&gt;547&lt;/rec-number&gt;&lt;foreign-keys&gt;&lt;key app="EN" db-id="vvstadxxm9fspce0vvzpzdaddd5e2td9taat" timestamp="0"&gt;547&lt;/key&gt;&lt;/foreign-keys&gt;&lt;ref-type name="Conference Proceedings"&gt;10&lt;/ref-type&gt;&lt;contributors&gt;&lt;authors&gt;&lt;author&gt;Ashford, N. A.&lt;/author&gt;&lt;/authors&gt;&lt;/contributors&gt;&lt;titles&gt;&lt;title&gt;Technology-Focused Regulatory Approaches for Encouraging Sustainable Industrial Transformations: Beyond green, beyond the dinosaurs, and beyond evolutionary theory&lt;/title&gt;&lt;secondary-title&gt;3rd Blueprint Workshop on Instruments for Integrating Environmental and Innovation Policy, 26-27 September, 2002&lt;/secondary-title&gt;&lt;/titles&gt;&lt;dates&gt;&lt;year&gt;2002&lt;/year&gt;&lt;/dates&gt;&lt;pub-location&gt;Brussels&lt;/pub-location&gt;&lt;urls&gt;&lt;/urls&gt;&lt;/record&gt;&lt;/Cite&gt;&lt;/EndNote&gt;</w:instrText>
      </w:r>
      <w:r w:rsidR="007E64D3" w:rsidRPr="00845CDD">
        <w:rPr>
          <w:rFonts w:cstheme="minorHAnsi"/>
          <w:sz w:val="22"/>
          <w:szCs w:val="22"/>
        </w:rPr>
        <w:fldChar w:fldCharType="separate"/>
      </w:r>
      <w:r w:rsidR="00DD78AB" w:rsidRPr="00845CDD">
        <w:rPr>
          <w:rFonts w:cstheme="minorHAnsi"/>
          <w:noProof/>
          <w:sz w:val="22"/>
          <w:szCs w:val="22"/>
        </w:rPr>
        <w:t>(2002c)</w:t>
      </w:r>
      <w:r w:rsidR="007E64D3" w:rsidRPr="00845CDD">
        <w:rPr>
          <w:rFonts w:cstheme="minorHAnsi"/>
          <w:sz w:val="22"/>
          <w:szCs w:val="22"/>
        </w:rPr>
        <w:fldChar w:fldCharType="end"/>
      </w:r>
      <w:r w:rsidRPr="00845CDD">
        <w:rPr>
          <w:rFonts w:cstheme="minorHAnsi"/>
          <w:sz w:val="22"/>
          <w:szCs w:val="22"/>
        </w:rPr>
        <w:t xml:space="preserve"> argues that although Kemp acknowledges</w:t>
      </w:r>
      <w:r w:rsidR="008F103D" w:rsidRPr="00845CDD">
        <w:rPr>
          <w:rFonts w:cstheme="minorHAnsi"/>
          <w:sz w:val="22"/>
          <w:szCs w:val="22"/>
        </w:rPr>
        <w:t xml:space="preserve"> </w:t>
      </w:r>
      <w:r w:rsidRPr="00845CDD">
        <w:rPr>
          <w:rFonts w:cstheme="minorHAnsi"/>
          <w:sz w:val="22"/>
          <w:szCs w:val="22"/>
        </w:rPr>
        <w:t>that regulation can be a useful tool to</w:t>
      </w:r>
      <w:r w:rsidR="00F43A55" w:rsidRPr="00845CDD">
        <w:rPr>
          <w:rFonts w:cstheme="minorHAnsi"/>
          <w:sz w:val="22"/>
          <w:szCs w:val="22"/>
        </w:rPr>
        <w:t xml:space="preserve"> </w:t>
      </w:r>
      <w:r w:rsidRPr="00845CDD">
        <w:rPr>
          <w:rFonts w:cstheme="minorHAnsi"/>
          <w:sz w:val="22"/>
          <w:szCs w:val="22"/>
        </w:rPr>
        <w:t>stimulate radical (system) changes, his faith in the</w:t>
      </w:r>
      <w:r w:rsidR="00F43A55" w:rsidRPr="00845CDD">
        <w:rPr>
          <w:rFonts w:cstheme="minorHAnsi"/>
          <w:sz w:val="22"/>
          <w:szCs w:val="22"/>
        </w:rPr>
        <w:t xml:space="preserve"> </w:t>
      </w:r>
      <w:r w:rsidRPr="00845CDD">
        <w:rPr>
          <w:rFonts w:cstheme="minorHAnsi"/>
          <w:sz w:val="22"/>
          <w:szCs w:val="22"/>
        </w:rPr>
        <w:t>formation of strategic niches and stepwise change</w:t>
      </w:r>
      <w:r w:rsidR="00ED6458" w:rsidRPr="00845CDD">
        <w:rPr>
          <w:rFonts w:cstheme="minorHAnsi"/>
          <w:sz w:val="22"/>
          <w:szCs w:val="22"/>
        </w:rPr>
        <w:t xml:space="preserve"> </w:t>
      </w:r>
      <w:r w:rsidRPr="00845CDD">
        <w:rPr>
          <w:rFonts w:cstheme="minorHAnsi"/>
          <w:i/>
          <w:iCs/>
          <w:sz w:val="22"/>
          <w:szCs w:val="22"/>
        </w:rPr>
        <w:t xml:space="preserve">within </w:t>
      </w:r>
      <w:r w:rsidRPr="00845CDD">
        <w:rPr>
          <w:rFonts w:cstheme="minorHAnsi"/>
          <w:sz w:val="22"/>
          <w:szCs w:val="22"/>
        </w:rPr>
        <w:t>the original technology regime is not likely to</w:t>
      </w:r>
      <w:r w:rsidR="00F43A55" w:rsidRPr="00845CDD">
        <w:rPr>
          <w:rFonts w:cstheme="minorHAnsi"/>
          <w:sz w:val="22"/>
          <w:szCs w:val="22"/>
        </w:rPr>
        <w:t xml:space="preserve"> </w:t>
      </w:r>
      <w:r w:rsidRPr="00845CDD">
        <w:rPr>
          <w:rFonts w:cstheme="minorHAnsi"/>
          <w:sz w:val="22"/>
          <w:szCs w:val="22"/>
        </w:rPr>
        <w:t xml:space="preserve">result in disrupting forms of technology that are </w:t>
      </w:r>
      <w:r w:rsidR="002B39BA" w:rsidRPr="00845CDD">
        <w:rPr>
          <w:rFonts w:cstheme="minorHAnsi"/>
          <w:sz w:val="22"/>
          <w:szCs w:val="22"/>
        </w:rPr>
        <w:t>nec</w:t>
      </w:r>
      <w:r w:rsidR="00AD0130" w:rsidRPr="00845CDD">
        <w:rPr>
          <w:rFonts w:cstheme="minorHAnsi"/>
          <w:sz w:val="22"/>
          <w:szCs w:val="22"/>
        </w:rPr>
        <w:t>essary for sustainable development. The problem is</w:t>
      </w:r>
      <w:r w:rsidR="002B39BA" w:rsidRPr="00845CDD">
        <w:rPr>
          <w:rFonts w:cstheme="minorHAnsi"/>
          <w:sz w:val="22"/>
          <w:szCs w:val="22"/>
        </w:rPr>
        <w:t xml:space="preserve"> </w:t>
      </w:r>
      <w:r w:rsidR="00AD0130" w:rsidRPr="00845CDD">
        <w:rPr>
          <w:rFonts w:cstheme="minorHAnsi"/>
          <w:sz w:val="22"/>
          <w:szCs w:val="22"/>
        </w:rPr>
        <w:t>that firms are likely to resist initiatives or regulations</w:t>
      </w:r>
      <w:r w:rsidR="002B39BA" w:rsidRPr="00845CDD">
        <w:rPr>
          <w:rFonts w:cstheme="minorHAnsi"/>
          <w:sz w:val="22"/>
          <w:szCs w:val="22"/>
        </w:rPr>
        <w:t xml:space="preserve"> </w:t>
      </w:r>
      <w:r w:rsidR="00AD0130" w:rsidRPr="00845CDD">
        <w:rPr>
          <w:rFonts w:cstheme="minorHAnsi"/>
          <w:sz w:val="22"/>
          <w:szCs w:val="22"/>
        </w:rPr>
        <w:t>that threaten their market position and to focus instead</w:t>
      </w:r>
      <w:r w:rsidR="002B39BA" w:rsidRPr="00845CDD">
        <w:rPr>
          <w:rFonts w:cstheme="minorHAnsi"/>
          <w:sz w:val="22"/>
          <w:szCs w:val="22"/>
        </w:rPr>
        <w:t xml:space="preserve"> </w:t>
      </w:r>
      <w:r w:rsidR="00AD0130" w:rsidRPr="00845CDD">
        <w:rPr>
          <w:rFonts w:cstheme="minorHAnsi"/>
          <w:sz w:val="22"/>
          <w:szCs w:val="22"/>
        </w:rPr>
        <w:t>on activities that maintain the status quo. Thus</w:t>
      </w:r>
      <w:r w:rsidR="007E64D3" w:rsidRPr="00845CDD">
        <w:rPr>
          <w:rFonts w:cstheme="minorHAnsi"/>
          <w:sz w:val="22"/>
          <w:szCs w:val="22"/>
        </w:rPr>
        <w:t>,</w:t>
      </w:r>
      <w:r w:rsidR="002B39BA" w:rsidRPr="00845CDD">
        <w:rPr>
          <w:rFonts w:cstheme="minorHAnsi"/>
          <w:sz w:val="22"/>
          <w:szCs w:val="22"/>
        </w:rPr>
        <w:t xml:space="preserve"> </w:t>
      </w:r>
      <w:r w:rsidR="00AD0130" w:rsidRPr="00845CDD">
        <w:rPr>
          <w:rFonts w:cstheme="minorHAnsi"/>
          <w:sz w:val="22"/>
          <w:szCs w:val="22"/>
        </w:rPr>
        <w:t>a reliance on evolutionary or even co</w:t>
      </w:r>
      <w:r w:rsidR="00E70B66" w:rsidRPr="00845CDD">
        <w:rPr>
          <w:rFonts w:cstheme="minorHAnsi"/>
          <w:sz w:val="22"/>
          <w:szCs w:val="22"/>
        </w:rPr>
        <w:t>-</w:t>
      </w:r>
      <w:r w:rsidR="00AD0130" w:rsidRPr="00845CDD">
        <w:rPr>
          <w:rFonts w:cstheme="minorHAnsi"/>
          <w:sz w:val="22"/>
          <w:szCs w:val="22"/>
        </w:rPr>
        <w:t>evolutionary</w:t>
      </w:r>
      <w:r w:rsidR="002B39BA" w:rsidRPr="00845CDD">
        <w:rPr>
          <w:rFonts w:cstheme="minorHAnsi"/>
          <w:sz w:val="22"/>
          <w:szCs w:val="22"/>
        </w:rPr>
        <w:t xml:space="preserve"> </w:t>
      </w:r>
      <w:r w:rsidR="00AD0130" w:rsidRPr="00845CDD">
        <w:rPr>
          <w:rFonts w:cstheme="minorHAnsi"/>
          <w:sz w:val="22"/>
          <w:szCs w:val="22"/>
        </w:rPr>
        <w:t>change rather than revolutionary change is not likely</w:t>
      </w:r>
      <w:r w:rsidR="002B39BA" w:rsidRPr="00845CDD">
        <w:rPr>
          <w:rFonts w:cstheme="minorHAnsi"/>
          <w:sz w:val="22"/>
          <w:szCs w:val="22"/>
        </w:rPr>
        <w:t xml:space="preserve"> </w:t>
      </w:r>
      <w:r w:rsidR="00AD0130" w:rsidRPr="00845CDD">
        <w:rPr>
          <w:rFonts w:cstheme="minorHAnsi"/>
          <w:sz w:val="22"/>
          <w:szCs w:val="22"/>
        </w:rPr>
        <w:t>to support the emergence of new market entrants</w:t>
      </w:r>
      <w:r w:rsidR="002B39BA" w:rsidRPr="00845CDD">
        <w:rPr>
          <w:rFonts w:cstheme="minorHAnsi"/>
          <w:sz w:val="22"/>
          <w:szCs w:val="22"/>
        </w:rPr>
        <w:t xml:space="preserve"> </w:t>
      </w:r>
      <w:r w:rsidR="00AD0130" w:rsidRPr="00845CDD">
        <w:rPr>
          <w:rFonts w:cstheme="minorHAnsi"/>
          <w:sz w:val="22"/>
          <w:szCs w:val="22"/>
        </w:rPr>
        <w:t>who play an important role in introducing radically</w:t>
      </w:r>
      <w:r w:rsidR="002B39BA" w:rsidRPr="00845CDD">
        <w:rPr>
          <w:rFonts w:cstheme="minorHAnsi"/>
          <w:sz w:val="22"/>
          <w:szCs w:val="22"/>
        </w:rPr>
        <w:t xml:space="preserve"> </w:t>
      </w:r>
      <w:r w:rsidR="00AD0130" w:rsidRPr="00845CDD">
        <w:rPr>
          <w:rFonts w:cstheme="minorHAnsi"/>
          <w:sz w:val="22"/>
          <w:szCs w:val="22"/>
        </w:rPr>
        <w:t>different (and potentially more sustainable) forms of</w:t>
      </w:r>
      <w:r w:rsidR="002B39BA" w:rsidRPr="00845CDD">
        <w:rPr>
          <w:rFonts w:cstheme="minorHAnsi"/>
          <w:sz w:val="22"/>
          <w:szCs w:val="22"/>
        </w:rPr>
        <w:t xml:space="preserve"> </w:t>
      </w:r>
      <w:r w:rsidR="00AD0130" w:rsidRPr="00845CDD">
        <w:rPr>
          <w:rFonts w:cstheme="minorHAnsi"/>
          <w:sz w:val="22"/>
          <w:szCs w:val="22"/>
        </w:rPr>
        <w:t xml:space="preserve">technology </w:t>
      </w:r>
      <w:r w:rsidR="007E64D3" w:rsidRPr="00845CDD">
        <w:rPr>
          <w:rFonts w:cstheme="minorHAnsi"/>
          <w:sz w:val="22"/>
          <w:szCs w:val="22"/>
        </w:rPr>
        <w:fldChar w:fldCharType="begin"/>
      </w:r>
      <w:r w:rsidR="00DD78AB" w:rsidRPr="00845CDD">
        <w:rPr>
          <w:rFonts w:cstheme="minorHAnsi"/>
          <w:sz w:val="22"/>
          <w:szCs w:val="22"/>
        </w:rPr>
        <w:instrText xml:space="preserve"> ADDIN EN.CITE &lt;EndNote&gt;&lt;Cite&gt;&lt;Author&gt;Reinhardt&lt;/Author&gt;&lt;Year&gt;1999&lt;/Year&gt;&lt;RecNum&gt;474&lt;/RecNum&gt;&lt;DisplayText&gt;(Reinhardt, 1999)&lt;/DisplayText&gt;&lt;record&gt;&lt;rec-number&gt;474&lt;/rec-number&gt;&lt;foreign-keys&gt;&lt;key app="EN" db-id="vvstadxxm9fspce0vvzpzdaddd5e2td9taat" timestamp="0"&gt;474&lt;/key&gt;&lt;/foreign-keys&gt;&lt;ref-type name="Journal Article"&gt;17&lt;/ref-type&gt;&lt;contributors&gt;&lt;authors&gt;&lt;author&gt;Reinhardt, F.&lt;/author&gt;&lt;/authors&gt;&lt;/contributors&gt;&lt;titles&gt;&lt;title&gt;Market Failure and the Environmental Policies of Firms: Economic Rationales for &amp;quot;Beyond Compliance&amp;quot; Behavior&lt;/title&gt;&lt;secondary-title&gt;Journal of Industrial Ecology&lt;/secondary-title&gt;&lt;/titles&gt;&lt;periodical&gt;&lt;full-title&gt;Journal of Industrial Ecology&lt;/full-title&gt;&lt;/periodical&gt;&lt;pages&gt;9-21&lt;/pages&gt;&lt;volume&gt;3&lt;/volume&gt;&lt;number&gt;1&lt;/number&gt;&lt;dates&gt;&lt;year&gt;1999&lt;/year&gt;&lt;/dates&gt;&lt;urls&gt;&lt;/urls&gt;&lt;/record&gt;&lt;/Cite&gt;&lt;/EndNote&gt;</w:instrText>
      </w:r>
      <w:r w:rsidR="007E64D3" w:rsidRPr="00845CDD">
        <w:rPr>
          <w:rFonts w:cstheme="minorHAnsi"/>
          <w:sz w:val="22"/>
          <w:szCs w:val="22"/>
        </w:rPr>
        <w:fldChar w:fldCharType="separate"/>
      </w:r>
      <w:r w:rsidR="00DD78AB" w:rsidRPr="00845CDD">
        <w:rPr>
          <w:rFonts w:cstheme="minorHAnsi"/>
          <w:noProof/>
          <w:sz w:val="22"/>
          <w:szCs w:val="22"/>
        </w:rPr>
        <w:t>(Reinhardt, 1999)</w:t>
      </w:r>
      <w:r w:rsidR="007E64D3" w:rsidRPr="00845CDD">
        <w:rPr>
          <w:rFonts w:cstheme="minorHAnsi"/>
          <w:sz w:val="22"/>
          <w:szCs w:val="22"/>
        </w:rPr>
        <w:fldChar w:fldCharType="end"/>
      </w:r>
      <w:r w:rsidR="00AD0130" w:rsidRPr="00845CDD">
        <w:rPr>
          <w:rFonts w:cstheme="minorHAnsi"/>
          <w:sz w:val="22"/>
          <w:szCs w:val="22"/>
        </w:rPr>
        <w:t>. Berkhout et al.</w:t>
      </w:r>
      <w:r w:rsidR="002B39BA" w:rsidRPr="00845CDD">
        <w:rPr>
          <w:rFonts w:cstheme="minorHAnsi"/>
          <w:sz w:val="22"/>
          <w:szCs w:val="22"/>
        </w:rPr>
        <w:t xml:space="preserve"> </w:t>
      </w:r>
      <w:r w:rsidR="007E64D3" w:rsidRPr="00845CDD">
        <w:rPr>
          <w:rFonts w:cstheme="minorHAnsi"/>
          <w:sz w:val="22"/>
          <w:szCs w:val="22"/>
        </w:rPr>
        <w:fldChar w:fldCharType="begin"/>
      </w:r>
      <w:r w:rsidR="007E64D3" w:rsidRPr="00845CDD">
        <w:rPr>
          <w:rFonts w:cstheme="minorHAnsi"/>
          <w:sz w:val="22"/>
          <w:szCs w:val="22"/>
        </w:rPr>
        <w:instrText xml:space="preserve"> ADDIN EN.CITE &lt;EndNote&gt;&lt;Cite ExcludeAuth="1"&gt;&lt;Author&gt;Berkhout&lt;/Author&gt;&lt;Year&gt;2004&lt;/Year&gt;&lt;RecNum&gt;792&lt;/RecNum&gt;&lt;DisplayText&gt;(2004)&lt;/DisplayText&gt;&lt;record&gt;&lt;rec-number&gt;792&lt;/rec-number&gt;&lt;foreign-keys&gt;&lt;key app="EN" db-id="vvstadxxm9fspce0vvzpzdaddd5e2td9taat" timestamp="0"&gt;792&lt;/key&gt;&lt;/foreign-keys&gt;&lt;ref-type name="Book Section"&gt;5&lt;/ref-type&gt;&lt;contributors&gt;&lt;authors&gt;&lt;author&gt;Berkhout, F.&lt;/author&gt;&lt;author&gt;Smith, A.&lt;/author&gt;&lt;author&gt;Stirling, A.&lt;/author&gt;&lt;/authors&gt;&lt;secondary-authors&gt;&lt;author&gt;Elzen, B. &lt;/author&gt;&lt;author&gt;Geels, F. W. &lt;/author&gt;&lt;author&gt;Green, K.&lt;/author&gt;&lt;/secondary-authors&gt;&lt;/contributors&gt;&lt;titles&gt;&lt;title&gt;Socio-technological regimes and transition contexts&lt;/title&gt;&lt;secondary-title&gt;System Innovation and the Transition to Sustainability: Theory, Evidence and Policy&lt;/secondary-title&gt;&lt;/titles&gt;&lt;pages&gt;48-75&lt;/pages&gt;&lt;dates&gt;&lt;year&gt;2004&lt;/year&gt;&lt;/dates&gt;&lt;pub-location&gt;Cheltenham&lt;/pub-location&gt;&lt;publisher&gt;Edward Elgar&lt;/publisher&gt;&lt;urls&gt;&lt;/urls&gt;&lt;/record&gt;&lt;/Cite&gt;&lt;/EndNote&gt;</w:instrText>
      </w:r>
      <w:r w:rsidR="007E64D3" w:rsidRPr="00845CDD">
        <w:rPr>
          <w:rFonts w:cstheme="minorHAnsi"/>
          <w:sz w:val="22"/>
          <w:szCs w:val="22"/>
        </w:rPr>
        <w:fldChar w:fldCharType="separate"/>
      </w:r>
      <w:r w:rsidR="007E64D3" w:rsidRPr="00845CDD">
        <w:rPr>
          <w:rFonts w:cstheme="minorHAnsi"/>
          <w:noProof/>
          <w:sz w:val="22"/>
          <w:szCs w:val="22"/>
        </w:rPr>
        <w:t>(2004)</w:t>
      </w:r>
      <w:r w:rsidR="007E64D3" w:rsidRPr="00845CDD">
        <w:rPr>
          <w:rFonts w:cstheme="minorHAnsi"/>
          <w:sz w:val="22"/>
          <w:szCs w:val="22"/>
        </w:rPr>
        <w:fldChar w:fldCharType="end"/>
      </w:r>
      <w:r w:rsidR="00AD0130" w:rsidRPr="00845CDD">
        <w:rPr>
          <w:rFonts w:cstheme="minorHAnsi"/>
          <w:sz w:val="22"/>
          <w:szCs w:val="22"/>
        </w:rPr>
        <w:t xml:space="preserve"> make a case similar to that of Ashford. They</w:t>
      </w:r>
      <w:r w:rsidR="002B39BA" w:rsidRPr="00845CDD">
        <w:rPr>
          <w:rFonts w:cstheme="minorHAnsi"/>
          <w:sz w:val="22"/>
          <w:szCs w:val="22"/>
        </w:rPr>
        <w:t xml:space="preserve"> </w:t>
      </w:r>
      <w:r w:rsidR="00AD0130" w:rsidRPr="00845CDD">
        <w:rPr>
          <w:rFonts w:cstheme="minorHAnsi"/>
          <w:sz w:val="22"/>
          <w:szCs w:val="22"/>
        </w:rPr>
        <w:t>argue that the tendency of critical social groups has</w:t>
      </w:r>
      <w:r w:rsidR="002B39BA" w:rsidRPr="00845CDD">
        <w:rPr>
          <w:rFonts w:cstheme="minorHAnsi"/>
          <w:sz w:val="22"/>
          <w:szCs w:val="22"/>
        </w:rPr>
        <w:t xml:space="preserve"> </w:t>
      </w:r>
      <w:r w:rsidR="00AD0130" w:rsidRPr="00845CDD">
        <w:rPr>
          <w:rFonts w:cstheme="minorHAnsi"/>
          <w:sz w:val="22"/>
          <w:szCs w:val="22"/>
        </w:rPr>
        <w:t>been to target the “incumbent regime, rather than its</w:t>
      </w:r>
      <w:r w:rsidR="002B39BA" w:rsidRPr="00845CDD">
        <w:rPr>
          <w:rFonts w:cstheme="minorHAnsi"/>
          <w:sz w:val="22"/>
          <w:szCs w:val="22"/>
        </w:rPr>
        <w:t xml:space="preserve"> </w:t>
      </w:r>
      <w:r w:rsidR="00AD0130" w:rsidRPr="00845CDD">
        <w:rPr>
          <w:rFonts w:cstheme="minorHAnsi"/>
          <w:sz w:val="22"/>
          <w:szCs w:val="22"/>
        </w:rPr>
        <w:t>potential successor, ... represents a direct antithesis</w:t>
      </w:r>
      <w:r w:rsidR="002B39BA" w:rsidRPr="00845CDD">
        <w:rPr>
          <w:rFonts w:cstheme="minorHAnsi"/>
          <w:sz w:val="22"/>
          <w:szCs w:val="22"/>
        </w:rPr>
        <w:t xml:space="preserve"> </w:t>
      </w:r>
      <w:r w:rsidR="0065424B">
        <w:rPr>
          <w:rFonts w:cstheme="minorHAnsi"/>
          <w:sz w:val="22"/>
          <w:szCs w:val="22"/>
        </w:rPr>
        <w:t>of the bottom-</w:t>
      </w:r>
      <w:r w:rsidR="00AD0130" w:rsidRPr="00845CDD">
        <w:rPr>
          <w:rFonts w:cstheme="minorHAnsi"/>
          <w:sz w:val="22"/>
          <w:szCs w:val="22"/>
        </w:rPr>
        <w:t>up niche-based model” (</w:t>
      </w:r>
      <w:r w:rsidR="00BC66E5" w:rsidRPr="00845CDD">
        <w:rPr>
          <w:rFonts w:cstheme="minorHAnsi"/>
          <w:sz w:val="22"/>
          <w:szCs w:val="22"/>
        </w:rPr>
        <w:t xml:space="preserve">ibid., </w:t>
      </w:r>
      <w:r w:rsidR="00AD0130" w:rsidRPr="00845CDD">
        <w:rPr>
          <w:rFonts w:cstheme="minorHAnsi"/>
          <w:sz w:val="22"/>
          <w:szCs w:val="22"/>
        </w:rPr>
        <w:t>p. 61).</w:t>
      </w:r>
      <w:r w:rsidR="002B39BA" w:rsidRPr="00845CDD">
        <w:rPr>
          <w:rFonts w:cstheme="minorHAnsi"/>
          <w:sz w:val="22"/>
          <w:szCs w:val="22"/>
        </w:rPr>
        <w:t xml:space="preserve"> </w:t>
      </w:r>
      <w:r w:rsidR="00AD0130" w:rsidRPr="00845CDD">
        <w:rPr>
          <w:rFonts w:cstheme="minorHAnsi"/>
          <w:sz w:val="22"/>
          <w:szCs w:val="22"/>
        </w:rPr>
        <w:t>The lesson appears to be that attempts at normatively</w:t>
      </w:r>
      <w:r w:rsidR="002B39BA" w:rsidRPr="00845CDD">
        <w:rPr>
          <w:rFonts w:cstheme="minorHAnsi"/>
          <w:sz w:val="22"/>
          <w:szCs w:val="22"/>
        </w:rPr>
        <w:t>-</w:t>
      </w:r>
      <w:r w:rsidR="00AD0130" w:rsidRPr="00845CDD">
        <w:rPr>
          <w:rFonts w:cstheme="minorHAnsi"/>
          <w:sz w:val="22"/>
          <w:szCs w:val="22"/>
        </w:rPr>
        <w:t>driven</w:t>
      </w:r>
      <w:r w:rsidR="002B39BA" w:rsidRPr="00845CDD">
        <w:rPr>
          <w:rFonts w:cstheme="minorHAnsi"/>
          <w:sz w:val="22"/>
          <w:szCs w:val="22"/>
        </w:rPr>
        <w:t xml:space="preserve"> </w:t>
      </w:r>
      <w:r w:rsidR="00AD0130" w:rsidRPr="00845CDD">
        <w:rPr>
          <w:rFonts w:cstheme="minorHAnsi"/>
          <w:sz w:val="22"/>
          <w:szCs w:val="22"/>
        </w:rPr>
        <w:t>sociotechnical transitions (that is those forms</w:t>
      </w:r>
      <w:r w:rsidR="002B39BA" w:rsidRPr="00845CDD">
        <w:rPr>
          <w:rFonts w:cstheme="minorHAnsi"/>
          <w:sz w:val="22"/>
          <w:szCs w:val="22"/>
        </w:rPr>
        <w:t xml:space="preserve"> </w:t>
      </w:r>
      <w:r w:rsidR="00AD0130" w:rsidRPr="00845CDD">
        <w:rPr>
          <w:rFonts w:cstheme="minorHAnsi"/>
          <w:sz w:val="22"/>
          <w:szCs w:val="22"/>
        </w:rPr>
        <w:t>most pertinent to the transition management project)</w:t>
      </w:r>
      <w:r w:rsidR="002B39BA" w:rsidRPr="00845CDD">
        <w:rPr>
          <w:rFonts w:cstheme="minorHAnsi"/>
          <w:sz w:val="22"/>
          <w:szCs w:val="22"/>
        </w:rPr>
        <w:t xml:space="preserve"> </w:t>
      </w:r>
      <w:r w:rsidR="00AD0130" w:rsidRPr="00845CDD">
        <w:rPr>
          <w:rFonts w:cstheme="minorHAnsi"/>
          <w:sz w:val="22"/>
          <w:szCs w:val="22"/>
        </w:rPr>
        <w:t xml:space="preserve">do not follow exclusively </w:t>
      </w:r>
      <w:r w:rsidR="00154816" w:rsidRPr="00845CDD">
        <w:rPr>
          <w:rFonts w:cstheme="minorHAnsi"/>
          <w:sz w:val="22"/>
          <w:szCs w:val="22"/>
        </w:rPr>
        <w:t xml:space="preserve">the </w:t>
      </w:r>
      <w:r w:rsidR="00AD0130" w:rsidRPr="00845CDD">
        <w:rPr>
          <w:rFonts w:cstheme="minorHAnsi"/>
          <w:sz w:val="22"/>
          <w:szCs w:val="22"/>
        </w:rPr>
        <w:t>pattern described</w:t>
      </w:r>
      <w:r w:rsidR="002B39BA" w:rsidRPr="00845CDD">
        <w:rPr>
          <w:rFonts w:cstheme="minorHAnsi"/>
          <w:sz w:val="22"/>
          <w:szCs w:val="22"/>
        </w:rPr>
        <w:t xml:space="preserve"> </w:t>
      </w:r>
      <w:r w:rsidR="00AD0130" w:rsidRPr="00845CDD">
        <w:rPr>
          <w:rFonts w:cstheme="minorHAnsi"/>
          <w:sz w:val="22"/>
          <w:szCs w:val="22"/>
        </w:rPr>
        <w:t>by the niche-based model, but instead imply much</w:t>
      </w:r>
      <w:r w:rsidR="002B39BA" w:rsidRPr="00845CDD">
        <w:rPr>
          <w:rFonts w:cstheme="minorHAnsi"/>
          <w:sz w:val="22"/>
          <w:szCs w:val="22"/>
        </w:rPr>
        <w:t xml:space="preserve"> </w:t>
      </w:r>
      <w:r w:rsidR="00AD0130" w:rsidRPr="00845CDD">
        <w:rPr>
          <w:rFonts w:cstheme="minorHAnsi"/>
          <w:sz w:val="22"/>
          <w:szCs w:val="22"/>
        </w:rPr>
        <w:t>greater attention to macro</w:t>
      </w:r>
      <w:r w:rsidR="00154816" w:rsidRPr="00845CDD">
        <w:rPr>
          <w:rFonts w:cstheme="minorHAnsi"/>
          <w:sz w:val="22"/>
          <w:szCs w:val="22"/>
        </w:rPr>
        <w:t>-</w:t>
      </w:r>
      <w:r w:rsidR="00AD0130" w:rsidRPr="00845CDD">
        <w:rPr>
          <w:rFonts w:cstheme="minorHAnsi"/>
          <w:sz w:val="22"/>
          <w:szCs w:val="22"/>
        </w:rPr>
        <w:t>level processes (public</w:t>
      </w:r>
      <w:r w:rsidR="002B39BA" w:rsidRPr="00845CDD">
        <w:rPr>
          <w:rFonts w:cstheme="minorHAnsi"/>
          <w:sz w:val="22"/>
          <w:szCs w:val="22"/>
        </w:rPr>
        <w:t xml:space="preserve"> </w:t>
      </w:r>
      <w:r w:rsidR="00AD0130" w:rsidRPr="00845CDD">
        <w:rPr>
          <w:rFonts w:cstheme="minorHAnsi"/>
          <w:sz w:val="22"/>
          <w:szCs w:val="22"/>
        </w:rPr>
        <w:t>opinion, government policy, the structure and scope</w:t>
      </w:r>
      <w:r w:rsidR="002B39BA" w:rsidRPr="00845CDD">
        <w:rPr>
          <w:rFonts w:cstheme="minorHAnsi"/>
          <w:sz w:val="22"/>
          <w:szCs w:val="22"/>
        </w:rPr>
        <w:t xml:space="preserve"> </w:t>
      </w:r>
      <w:r w:rsidR="00AD0130" w:rsidRPr="00845CDD">
        <w:rPr>
          <w:rFonts w:cstheme="minorHAnsi"/>
          <w:sz w:val="22"/>
          <w:szCs w:val="22"/>
        </w:rPr>
        <w:t>of markets) and their capacity to influence and induce</w:t>
      </w:r>
      <w:r w:rsidR="002B39BA" w:rsidRPr="00845CDD">
        <w:rPr>
          <w:rFonts w:cstheme="minorHAnsi"/>
          <w:sz w:val="22"/>
          <w:szCs w:val="22"/>
        </w:rPr>
        <w:t xml:space="preserve"> </w:t>
      </w:r>
      <w:r w:rsidR="00AD0130" w:rsidRPr="00845CDD">
        <w:rPr>
          <w:rFonts w:cstheme="minorHAnsi"/>
          <w:sz w:val="22"/>
          <w:szCs w:val="22"/>
        </w:rPr>
        <w:t>innovation at the micro- and meso</w:t>
      </w:r>
      <w:r w:rsidR="00154816" w:rsidRPr="00845CDD">
        <w:rPr>
          <w:rFonts w:cstheme="minorHAnsi"/>
          <w:sz w:val="22"/>
          <w:szCs w:val="22"/>
        </w:rPr>
        <w:t>-</w:t>
      </w:r>
      <w:r w:rsidR="00AD0130" w:rsidRPr="00845CDD">
        <w:rPr>
          <w:rFonts w:cstheme="minorHAnsi"/>
          <w:sz w:val="22"/>
          <w:szCs w:val="22"/>
        </w:rPr>
        <w:t>level.</w:t>
      </w:r>
    </w:p>
    <w:p w14:paraId="1F2F96D6" w14:textId="77777777" w:rsidR="002B39BA" w:rsidRPr="00845CDD" w:rsidRDefault="002B39BA" w:rsidP="00AD0130">
      <w:pPr>
        <w:autoSpaceDE w:val="0"/>
        <w:autoSpaceDN w:val="0"/>
        <w:adjustRightInd w:val="0"/>
        <w:rPr>
          <w:rFonts w:cstheme="minorHAnsi"/>
          <w:sz w:val="22"/>
          <w:szCs w:val="22"/>
        </w:rPr>
      </w:pPr>
    </w:p>
    <w:p w14:paraId="7FBA6289" w14:textId="333F691D" w:rsidR="00AD0130" w:rsidRPr="00845CDD" w:rsidRDefault="00AD0130" w:rsidP="00AD0130">
      <w:pPr>
        <w:autoSpaceDE w:val="0"/>
        <w:autoSpaceDN w:val="0"/>
        <w:adjustRightInd w:val="0"/>
        <w:rPr>
          <w:rFonts w:cstheme="minorHAnsi"/>
          <w:sz w:val="22"/>
          <w:szCs w:val="22"/>
        </w:rPr>
      </w:pPr>
      <w:r w:rsidRPr="00845CDD">
        <w:rPr>
          <w:rFonts w:cstheme="minorHAnsi"/>
          <w:sz w:val="22"/>
          <w:szCs w:val="22"/>
        </w:rPr>
        <w:t xml:space="preserve">Jacob </w:t>
      </w:r>
      <w:r w:rsidR="005F0850" w:rsidRPr="00845CDD">
        <w:rPr>
          <w:rFonts w:cstheme="minorHAnsi"/>
          <w:sz w:val="22"/>
          <w:szCs w:val="22"/>
        </w:rPr>
        <w:fldChar w:fldCharType="begin"/>
      </w:r>
      <w:r w:rsidR="005F0850" w:rsidRPr="00845CDD">
        <w:rPr>
          <w:rFonts w:cstheme="minorHAnsi"/>
          <w:sz w:val="22"/>
          <w:szCs w:val="22"/>
        </w:rPr>
        <w:instrText xml:space="preserve"> ADDIN EN.CITE &lt;EndNote&gt;&lt;Cite ExcludeAuth="1"&gt;&lt;Author&gt;Jacob&lt;/Author&gt;&lt;Year&gt;2005&lt;/Year&gt;&lt;RecNum&gt;767&lt;/RecNum&gt;&lt;DisplayText&gt;(2005)&lt;/DisplayText&gt;&lt;record&gt;&lt;rec-number&gt;767&lt;/rec-number&gt;&lt;foreign-keys&gt;&lt;key app="EN" db-id="vvstadxxm9fspce0vvzpzdaddd5e2td9taat" timestamp="0"&gt;767&lt;/key&gt;&lt;/foreign-keys&gt;&lt;ref-type name="Book Section"&gt;5&lt;/ref-type&gt;&lt;contributors&gt;&lt;authors&gt;&lt;author&gt;Jacob, K.&lt;/author&gt;&lt;/authors&gt;&lt;secondary-authors&gt;&lt;author&gt;Lehmann-Waffenschmidt, M.&lt;/author&gt;&lt;/secondary-authors&gt;&lt;/contributors&gt;&lt;titles&gt;&lt;title&gt;Management of Industrial Transformation: Potentials and Limits from a Political Science Perspective&lt;/title&gt;&lt;secondary-title&gt;Innovations towards Sustainability. Conditions and Consequences&lt;/secondary-title&gt;&lt;tertiary-title&gt;Nachhaltigkeit und Innovation/Sustainability and Innovation&lt;/tertiary-title&gt;&lt;/titles&gt;&lt;dates&gt;&lt;year&gt;2005&lt;/year&gt;&lt;/dates&gt;&lt;pub-location&gt;Berlin&lt;/pub-location&gt;&lt;publisher&gt;Springer-Verlag&lt;/publisher&gt;&lt;urls&gt;&lt;/urls&gt;&lt;/record&gt;&lt;/Cite&gt;&lt;/EndNote&gt;</w:instrText>
      </w:r>
      <w:r w:rsidR="005F0850" w:rsidRPr="00845CDD">
        <w:rPr>
          <w:rFonts w:cstheme="minorHAnsi"/>
          <w:sz w:val="22"/>
          <w:szCs w:val="22"/>
        </w:rPr>
        <w:fldChar w:fldCharType="separate"/>
      </w:r>
      <w:r w:rsidR="005F0850" w:rsidRPr="00845CDD">
        <w:rPr>
          <w:rFonts w:cstheme="minorHAnsi"/>
          <w:noProof/>
          <w:sz w:val="22"/>
          <w:szCs w:val="22"/>
        </w:rPr>
        <w:t>(2005)</w:t>
      </w:r>
      <w:r w:rsidR="005F0850" w:rsidRPr="00845CDD">
        <w:rPr>
          <w:rFonts w:cstheme="minorHAnsi"/>
          <w:sz w:val="22"/>
          <w:szCs w:val="22"/>
        </w:rPr>
        <w:fldChar w:fldCharType="end"/>
      </w:r>
      <w:r w:rsidRPr="00845CDD">
        <w:rPr>
          <w:rFonts w:cstheme="minorHAnsi"/>
          <w:sz w:val="22"/>
          <w:szCs w:val="22"/>
        </w:rPr>
        <w:t>, while generally supportive of decoupling</w:t>
      </w:r>
      <w:r w:rsidR="002B39BA" w:rsidRPr="00845CDD">
        <w:rPr>
          <w:rFonts w:cstheme="minorHAnsi"/>
          <w:sz w:val="22"/>
          <w:szCs w:val="22"/>
        </w:rPr>
        <w:t xml:space="preserve"> </w:t>
      </w:r>
      <w:r w:rsidRPr="00845CDD">
        <w:rPr>
          <w:rFonts w:cstheme="minorHAnsi"/>
          <w:sz w:val="22"/>
          <w:szCs w:val="22"/>
        </w:rPr>
        <w:t>economic growth from environmental degradation</w:t>
      </w:r>
      <w:r w:rsidR="003F608C" w:rsidRPr="00845CDD">
        <w:rPr>
          <w:rFonts w:cstheme="minorHAnsi"/>
          <w:sz w:val="22"/>
          <w:szCs w:val="22"/>
        </w:rPr>
        <w:t xml:space="preserve"> </w:t>
      </w:r>
      <w:r w:rsidRPr="00845CDD">
        <w:rPr>
          <w:rFonts w:cstheme="minorHAnsi"/>
          <w:sz w:val="22"/>
          <w:szCs w:val="22"/>
        </w:rPr>
        <w:t>through ecological modernization, raises questions</w:t>
      </w:r>
      <w:r w:rsidR="002B39BA" w:rsidRPr="00845CDD">
        <w:rPr>
          <w:rFonts w:cstheme="minorHAnsi"/>
          <w:sz w:val="22"/>
          <w:szCs w:val="22"/>
        </w:rPr>
        <w:t xml:space="preserve"> </w:t>
      </w:r>
      <w:r w:rsidRPr="00845CDD">
        <w:rPr>
          <w:rFonts w:cstheme="minorHAnsi"/>
          <w:sz w:val="22"/>
          <w:szCs w:val="22"/>
        </w:rPr>
        <w:t>similar to those of Ashford and Berkhout</w:t>
      </w:r>
      <w:r w:rsidR="005F0850" w:rsidRPr="00845CDD">
        <w:rPr>
          <w:rFonts w:cstheme="minorHAnsi"/>
          <w:sz w:val="22"/>
          <w:szCs w:val="22"/>
        </w:rPr>
        <w:t xml:space="preserve"> </w:t>
      </w:r>
      <w:r w:rsidRPr="00845CDD">
        <w:rPr>
          <w:rFonts w:cstheme="minorHAnsi"/>
          <w:sz w:val="22"/>
          <w:szCs w:val="22"/>
        </w:rPr>
        <w:t>et al.</w:t>
      </w:r>
      <w:r w:rsidR="003F608C" w:rsidRPr="00845CDD">
        <w:rPr>
          <w:rFonts w:cstheme="minorHAnsi"/>
          <w:sz w:val="22"/>
          <w:szCs w:val="22"/>
        </w:rPr>
        <w:t xml:space="preserve"> </w:t>
      </w:r>
      <w:r w:rsidRPr="00845CDD">
        <w:rPr>
          <w:rFonts w:cstheme="minorHAnsi"/>
          <w:sz w:val="22"/>
          <w:szCs w:val="22"/>
        </w:rPr>
        <w:t>and asks whether SNM’s experimental arena is likely</w:t>
      </w:r>
      <w:r w:rsidR="002B39BA" w:rsidRPr="00845CDD">
        <w:rPr>
          <w:rFonts w:cstheme="minorHAnsi"/>
          <w:sz w:val="22"/>
          <w:szCs w:val="22"/>
        </w:rPr>
        <w:t xml:space="preserve"> </w:t>
      </w:r>
      <w:r w:rsidRPr="00845CDD">
        <w:rPr>
          <w:rFonts w:cstheme="minorHAnsi"/>
          <w:sz w:val="22"/>
          <w:szCs w:val="22"/>
        </w:rPr>
        <w:t>to capture and maintain the necessary political (and</w:t>
      </w:r>
      <w:r w:rsidR="003F608C" w:rsidRPr="00845CDD">
        <w:rPr>
          <w:rFonts w:cstheme="minorHAnsi"/>
          <w:sz w:val="22"/>
          <w:szCs w:val="22"/>
        </w:rPr>
        <w:t xml:space="preserve"> </w:t>
      </w:r>
      <w:r w:rsidRPr="00845CDD">
        <w:rPr>
          <w:rFonts w:cstheme="minorHAnsi"/>
          <w:sz w:val="22"/>
          <w:szCs w:val="22"/>
        </w:rPr>
        <w:t>financial) support for a real transition. Further, Jacob</w:t>
      </w:r>
      <w:r w:rsidR="002B39BA" w:rsidRPr="00845CDD">
        <w:rPr>
          <w:rFonts w:cstheme="minorHAnsi"/>
          <w:sz w:val="22"/>
          <w:szCs w:val="22"/>
        </w:rPr>
        <w:t xml:space="preserve"> </w:t>
      </w:r>
      <w:r w:rsidR="005F0850" w:rsidRPr="00845CDD">
        <w:rPr>
          <w:rFonts w:cstheme="minorHAnsi"/>
          <w:sz w:val="22"/>
          <w:szCs w:val="22"/>
        </w:rPr>
        <w:fldChar w:fldCharType="begin"/>
      </w:r>
      <w:r w:rsidR="005F0850" w:rsidRPr="00845CDD">
        <w:rPr>
          <w:rFonts w:cstheme="minorHAnsi"/>
          <w:sz w:val="22"/>
          <w:szCs w:val="22"/>
        </w:rPr>
        <w:instrText xml:space="preserve"> ADDIN EN.CITE &lt;EndNote&gt;&lt;Cite ExcludeAuth="1"&gt;&lt;Author&gt;Jacob&lt;/Author&gt;&lt;Year&gt;2005&lt;/Year&gt;&lt;RecNum&gt;767&lt;/RecNum&gt;&lt;DisplayText&gt;(2005)&lt;/DisplayText&gt;&lt;record&gt;&lt;rec-number&gt;767&lt;/rec-number&gt;&lt;foreign-keys&gt;&lt;key app="EN" db-id="vvstadxxm9fspce0vvzpzdaddd5e2td9taat" timestamp="0"&gt;767&lt;/key&gt;&lt;/foreign-keys&gt;&lt;ref-type name="Book Section"&gt;5&lt;/ref-type&gt;&lt;contributors&gt;&lt;authors&gt;&lt;author&gt;Jacob, K.&lt;/author&gt;&lt;/authors&gt;&lt;secondary-authors&gt;&lt;author&gt;Lehmann-Waffenschmidt, M.&lt;/author&gt;&lt;/secondary-authors&gt;&lt;/contributors&gt;&lt;titles&gt;&lt;title&gt;Management of Industrial Transformation: Potentials and Limits from a Political Science Perspective&lt;/title&gt;&lt;secondary-title&gt;Innovations towards Sustainability. Conditions and Consequences&lt;/secondary-title&gt;&lt;tertiary-title&gt;Nachhaltigkeit und Innovation/Sustainability and Innovation&lt;/tertiary-title&gt;&lt;/titles&gt;&lt;dates&gt;&lt;year&gt;2005&lt;/year&gt;&lt;/dates&gt;&lt;pub-location&gt;Berlin&lt;/pub-location&gt;&lt;publisher&gt;Springer-Verlag&lt;/publisher&gt;&lt;urls&gt;&lt;/urls&gt;&lt;/record&gt;&lt;/Cite&gt;&lt;/EndNote&gt;</w:instrText>
      </w:r>
      <w:r w:rsidR="005F0850" w:rsidRPr="00845CDD">
        <w:rPr>
          <w:rFonts w:cstheme="minorHAnsi"/>
          <w:sz w:val="22"/>
          <w:szCs w:val="22"/>
        </w:rPr>
        <w:fldChar w:fldCharType="separate"/>
      </w:r>
      <w:r w:rsidR="005F0850" w:rsidRPr="00845CDD">
        <w:rPr>
          <w:rFonts w:cstheme="minorHAnsi"/>
          <w:noProof/>
          <w:sz w:val="22"/>
          <w:szCs w:val="22"/>
        </w:rPr>
        <w:t>(2005)</w:t>
      </w:r>
      <w:r w:rsidR="005F0850" w:rsidRPr="00845CDD">
        <w:rPr>
          <w:rFonts w:cstheme="minorHAnsi"/>
          <w:sz w:val="22"/>
          <w:szCs w:val="22"/>
        </w:rPr>
        <w:fldChar w:fldCharType="end"/>
      </w:r>
      <w:r w:rsidRPr="00845CDD">
        <w:rPr>
          <w:rFonts w:cstheme="minorHAnsi"/>
          <w:sz w:val="22"/>
          <w:szCs w:val="22"/>
        </w:rPr>
        <w:t xml:space="preserve"> argues that although “discourse and persuasion”</w:t>
      </w:r>
      <w:r w:rsidR="002B39BA" w:rsidRPr="00845CDD">
        <w:rPr>
          <w:rFonts w:cstheme="minorHAnsi"/>
          <w:sz w:val="22"/>
          <w:szCs w:val="22"/>
        </w:rPr>
        <w:t xml:space="preserve"> </w:t>
      </w:r>
      <w:r w:rsidRPr="00845CDD">
        <w:rPr>
          <w:rFonts w:cstheme="minorHAnsi"/>
          <w:sz w:val="22"/>
          <w:szCs w:val="22"/>
        </w:rPr>
        <w:t>are useful tools, they are unlikely to resolve any</w:t>
      </w:r>
      <w:r w:rsidR="002B39BA" w:rsidRPr="00845CDD">
        <w:rPr>
          <w:rFonts w:cstheme="minorHAnsi"/>
          <w:sz w:val="22"/>
          <w:szCs w:val="22"/>
        </w:rPr>
        <w:t xml:space="preserve"> </w:t>
      </w:r>
      <w:r w:rsidRPr="00845CDD">
        <w:rPr>
          <w:rFonts w:cstheme="minorHAnsi"/>
          <w:sz w:val="22"/>
          <w:szCs w:val="22"/>
        </w:rPr>
        <w:t>opposing core beliefs held by the actors. Thus</w:t>
      </w:r>
      <w:r w:rsidR="005F0850" w:rsidRPr="00845CDD">
        <w:rPr>
          <w:rFonts w:cstheme="minorHAnsi"/>
          <w:sz w:val="22"/>
          <w:szCs w:val="22"/>
        </w:rPr>
        <w:t>,</w:t>
      </w:r>
      <w:r w:rsidRPr="00845CDD">
        <w:rPr>
          <w:rFonts w:cstheme="minorHAnsi"/>
          <w:sz w:val="22"/>
          <w:szCs w:val="22"/>
        </w:rPr>
        <w:t xml:space="preserve"> bargaining</w:t>
      </w:r>
      <w:r w:rsidR="002B39BA" w:rsidRPr="00845CDD">
        <w:rPr>
          <w:rFonts w:cstheme="minorHAnsi"/>
          <w:sz w:val="22"/>
          <w:szCs w:val="22"/>
        </w:rPr>
        <w:t xml:space="preserve"> </w:t>
      </w:r>
      <w:r w:rsidRPr="00845CDD">
        <w:rPr>
          <w:rFonts w:cstheme="minorHAnsi"/>
          <w:sz w:val="22"/>
          <w:szCs w:val="22"/>
        </w:rPr>
        <w:t>and making trade-offs are likely to play an inevitable</w:t>
      </w:r>
      <w:r w:rsidR="002B39BA" w:rsidRPr="00845CDD">
        <w:rPr>
          <w:rFonts w:cstheme="minorHAnsi"/>
          <w:sz w:val="22"/>
          <w:szCs w:val="22"/>
        </w:rPr>
        <w:t xml:space="preserve"> </w:t>
      </w:r>
      <w:r w:rsidRPr="00845CDD">
        <w:rPr>
          <w:rFonts w:cstheme="minorHAnsi"/>
          <w:sz w:val="22"/>
          <w:szCs w:val="22"/>
        </w:rPr>
        <w:t>role in any decision-making and transition process.</w:t>
      </w:r>
    </w:p>
    <w:p w14:paraId="2C6316F5" w14:textId="77777777" w:rsidR="002B39BA" w:rsidRPr="00845CDD" w:rsidRDefault="002B39BA" w:rsidP="00AD0130">
      <w:pPr>
        <w:autoSpaceDE w:val="0"/>
        <w:autoSpaceDN w:val="0"/>
        <w:adjustRightInd w:val="0"/>
        <w:rPr>
          <w:rFonts w:cstheme="minorHAnsi"/>
          <w:sz w:val="22"/>
          <w:szCs w:val="22"/>
        </w:rPr>
      </w:pPr>
    </w:p>
    <w:p w14:paraId="70749223" w14:textId="17D699B9" w:rsidR="00AD0130" w:rsidRPr="00845CDD" w:rsidRDefault="00AD0130" w:rsidP="003F608C">
      <w:pPr>
        <w:autoSpaceDE w:val="0"/>
        <w:autoSpaceDN w:val="0"/>
        <w:adjustRightInd w:val="0"/>
        <w:rPr>
          <w:rFonts w:cstheme="minorHAnsi"/>
          <w:sz w:val="22"/>
          <w:szCs w:val="22"/>
        </w:rPr>
      </w:pPr>
      <w:r w:rsidRPr="00845CDD">
        <w:rPr>
          <w:rFonts w:cstheme="minorHAnsi"/>
          <w:sz w:val="22"/>
          <w:szCs w:val="22"/>
        </w:rPr>
        <w:t xml:space="preserve">Finally, continuing from Smith’s </w:t>
      </w:r>
      <w:r w:rsidR="004E5ABA" w:rsidRPr="00845CDD">
        <w:rPr>
          <w:rFonts w:cstheme="minorHAnsi"/>
          <w:sz w:val="22"/>
          <w:szCs w:val="22"/>
        </w:rPr>
        <w:fldChar w:fldCharType="begin"/>
      </w:r>
      <w:r w:rsidR="004E5ABA" w:rsidRPr="00845CDD">
        <w:rPr>
          <w:rFonts w:cstheme="minorHAnsi"/>
          <w:sz w:val="22"/>
          <w:szCs w:val="22"/>
        </w:rPr>
        <w:instrText xml:space="preserve"> ADDIN EN.CITE &lt;EndNote&gt;&lt;Cite ExcludeAuth="1"&gt;&lt;Author&gt;Smith&lt;/Author&gt;&lt;Year&gt;2003&lt;/Year&gt;&lt;RecNum&gt;553&lt;/RecNum&gt;&lt;DisplayText&gt;(2003)&lt;/DisplayText&gt;&lt;record&gt;&lt;rec-number&gt;553&lt;/rec-number&gt;&lt;foreign-keys&gt;&lt;key app="EN" db-id="vvstadxxm9fspce0vvzpzdaddd5e2td9taat" timestamp="0"&gt;553&lt;/key&gt;&lt;/foreign-keys&gt;&lt;ref-type name="Journal Article"&gt;17&lt;/ref-type&gt;&lt;contributors&gt;&lt;authors&gt;&lt;author&gt;Smith, A.&lt;/author&gt;&lt;/authors&gt;&lt;/contributors&gt;&lt;titles&gt;&lt;title&gt;Transforming technological regimes for sustainable development: a role for alternative technology niches?&lt;/title&gt;&lt;secondary-title&gt;Science and Public Policy&lt;/secondary-title&gt;&lt;/titles&gt;&lt;pages&gt;127-135&lt;/pages&gt;&lt;volume&gt;30&lt;/volume&gt;&lt;number&gt;2&lt;/number&gt;&lt;dates&gt;&lt;year&gt;2003&lt;/year&gt;&lt;/dates&gt;&lt;urls&gt;&lt;/urls&gt;&lt;/record&gt;&lt;/Cite&gt;&lt;/EndNote&gt;</w:instrText>
      </w:r>
      <w:r w:rsidR="004E5ABA" w:rsidRPr="00845CDD">
        <w:rPr>
          <w:rFonts w:cstheme="minorHAnsi"/>
          <w:sz w:val="22"/>
          <w:szCs w:val="22"/>
        </w:rPr>
        <w:fldChar w:fldCharType="separate"/>
      </w:r>
      <w:r w:rsidR="004E5ABA" w:rsidRPr="00845CDD">
        <w:rPr>
          <w:rFonts w:cstheme="minorHAnsi"/>
          <w:noProof/>
          <w:sz w:val="22"/>
          <w:szCs w:val="22"/>
        </w:rPr>
        <w:t>(2003)</w:t>
      </w:r>
      <w:r w:rsidR="004E5ABA" w:rsidRPr="00845CDD">
        <w:rPr>
          <w:rFonts w:cstheme="minorHAnsi"/>
          <w:sz w:val="22"/>
          <w:szCs w:val="22"/>
        </w:rPr>
        <w:fldChar w:fldCharType="end"/>
      </w:r>
      <w:r w:rsidRPr="00845CDD">
        <w:rPr>
          <w:rFonts w:cstheme="minorHAnsi"/>
          <w:sz w:val="22"/>
          <w:szCs w:val="22"/>
        </w:rPr>
        <w:t xml:space="preserve"> earlier reservations</w:t>
      </w:r>
      <w:r w:rsidR="002B39BA" w:rsidRPr="00845CDD">
        <w:rPr>
          <w:rFonts w:cstheme="minorHAnsi"/>
          <w:sz w:val="22"/>
          <w:szCs w:val="22"/>
        </w:rPr>
        <w:t xml:space="preserve"> </w:t>
      </w:r>
      <w:r w:rsidRPr="00845CDD">
        <w:rPr>
          <w:rFonts w:cstheme="minorHAnsi"/>
          <w:sz w:val="22"/>
          <w:szCs w:val="22"/>
        </w:rPr>
        <w:t>about the ability of SNM to bring about</w:t>
      </w:r>
      <w:r w:rsidR="002B39BA" w:rsidRPr="00845CDD">
        <w:rPr>
          <w:rFonts w:cstheme="minorHAnsi"/>
          <w:sz w:val="22"/>
          <w:szCs w:val="22"/>
        </w:rPr>
        <w:t xml:space="preserve"> </w:t>
      </w:r>
      <w:r w:rsidRPr="00845CDD">
        <w:rPr>
          <w:rFonts w:cstheme="minorHAnsi"/>
          <w:sz w:val="22"/>
          <w:szCs w:val="22"/>
        </w:rPr>
        <w:t xml:space="preserve">the needed transformations, Smith and Kern </w:t>
      </w:r>
      <w:r w:rsidR="004E5ABA" w:rsidRPr="00845CDD">
        <w:rPr>
          <w:rFonts w:cstheme="minorHAnsi"/>
          <w:sz w:val="22"/>
          <w:szCs w:val="22"/>
        </w:rPr>
        <w:fldChar w:fldCharType="begin"/>
      </w:r>
      <w:r w:rsidR="004E5ABA" w:rsidRPr="00845CDD">
        <w:rPr>
          <w:rFonts w:cstheme="minorHAnsi"/>
          <w:sz w:val="22"/>
          <w:szCs w:val="22"/>
        </w:rPr>
        <w:instrText xml:space="preserve"> ADDIN EN.CITE &lt;EndNote&gt;&lt;Cite ExcludeAuth="1"&gt;&lt;Author&gt;Smith&lt;/Author&gt;&lt;Year&gt;2007&lt;/Year&gt;&lt;RecNum&gt;1565&lt;/RecNum&gt;&lt;DisplayText&gt;(2007)&lt;/DisplayText&gt;&lt;record&gt;&lt;rec-number&gt;1565&lt;/rec-number&gt;&lt;foreign-keys&gt;&lt;key app="EN" db-id="vvstadxxm9fspce0vvzpzdaddd5e2td9taat" timestamp="0"&gt;1565&lt;/key&gt;&lt;/foreign-keys&gt;&lt;ref-type name="Report"&gt;27&lt;/ref-type&gt;&lt;contributors&gt;&lt;authors&gt;&lt;author&gt;Smith, A. &lt;/author&gt;&lt;author&gt;Kern, F.&lt;/author&gt;&lt;/authors&gt;&lt;/contributors&gt;&lt;titles&gt;&lt;title&gt;The transitions discourse in the ecological modernisation of the Netherlands. Working Paper&lt;/title&gt;&lt;/titles&gt;&lt;dates&gt;&lt;year&gt;2007&lt;/year&gt;&lt;/dates&gt;&lt;publisher&gt;SPRU (Science &amp;amp; Technology Policy Research), University of Sussex, UK&lt;/publisher&gt;&lt;urls&gt;&lt;/urls&gt;&lt;/record&gt;&lt;/Cite&gt;&lt;/EndNote&gt;</w:instrText>
      </w:r>
      <w:r w:rsidR="004E5ABA" w:rsidRPr="00845CDD">
        <w:rPr>
          <w:rFonts w:cstheme="minorHAnsi"/>
          <w:sz w:val="22"/>
          <w:szCs w:val="22"/>
        </w:rPr>
        <w:fldChar w:fldCharType="separate"/>
      </w:r>
      <w:r w:rsidR="004E5ABA" w:rsidRPr="00845CDD">
        <w:rPr>
          <w:rFonts w:cstheme="minorHAnsi"/>
          <w:noProof/>
          <w:sz w:val="22"/>
          <w:szCs w:val="22"/>
        </w:rPr>
        <w:t>(2007)</w:t>
      </w:r>
      <w:r w:rsidR="004E5ABA" w:rsidRPr="00845CDD">
        <w:rPr>
          <w:rFonts w:cstheme="minorHAnsi"/>
          <w:sz w:val="22"/>
          <w:szCs w:val="22"/>
        </w:rPr>
        <w:fldChar w:fldCharType="end"/>
      </w:r>
      <w:r w:rsidR="002B39BA" w:rsidRPr="00845CDD">
        <w:rPr>
          <w:rFonts w:cstheme="minorHAnsi"/>
          <w:sz w:val="22"/>
          <w:szCs w:val="22"/>
        </w:rPr>
        <w:t xml:space="preserve"> </w:t>
      </w:r>
      <w:r w:rsidRPr="00845CDD">
        <w:rPr>
          <w:rFonts w:cstheme="minorHAnsi"/>
          <w:sz w:val="22"/>
          <w:szCs w:val="22"/>
        </w:rPr>
        <w:t>comment on its limited success in energy policy in</w:t>
      </w:r>
      <w:r w:rsidR="003F608C" w:rsidRPr="00845CDD">
        <w:rPr>
          <w:rFonts w:cstheme="minorHAnsi"/>
          <w:sz w:val="22"/>
          <w:szCs w:val="22"/>
        </w:rPr>
        <w:t xml:space="preserve"> </w:t>
      </w:r>
      <w:r w:rsidRPr="00845CDD">
        <w:rPr>
          <w:rFonts w:cstheme="minorHAnsi"/>
          <w:sz w:val="22"/>
          <w:szCs w:val="22"/>
        </w:rPr>
        <w:t>the Netherlands. They describe how Kemp and Rotmans</w:t>
      </w:r>
      <w:r w:rsidR="002B39BA" w:rsidRPr="00845CDD">
        <w:rPr>
          <w:rFonts w:cstheme="minorHAnsi"/>
          <w:sz w:val="22"/>
          <w:szCs w:val="22"/>
        </w:rPr>
        <w:t xml:space="preserve"> </w:t>
      </w:r>
      <w:r w:rsidRPr="00845CDD">
        <w:rPr>
          <w:rFonts w:cstheme="minorHAnsi"/>
          <w:sz w:val="22"/>
          <w:szCs w:val="22"/>
        </w:rPr>
        <w:t>persuaded the Dutch government to adopt</w:t>
      </w:r>
      <w:r w:rsidR="003F608C" w:rsidRPr="00845CDD">
        <w:rPr>
          <w:rFonts w:cstheme="minorHAnsi"/>
          <w:sz w:val="22"/>
          <w:szCs w:val="22"/>
        </w:rPr>
        <w:t xml:space="preserve"> </w:t>
      </w:r>
      <w:r w:rsidRPr="00845CDD">
        <w:rPr>
          <w:rFonts w:cstheme="minorHAnsi"/>
          <w:sz w:val="22"/>
          <w:szCs w:val="22"/>
        </w:rPr>
        <w:t>SNM as a central strategy in its Fourth National Environmental</w:t>
      </w:r>
      <w:r w:rsidR="002B39BA" w:rsidRPr="00845CDD">
        <w:rPr>
          <w:rFonts w:cstheme="minorHAnsi"/>
          <w:sz w:val="22"/>
          <w:szCs w:val="22"/>
        </w:rPr>
        <w:t xml:space="preserve"> </w:t>
      </w:r>
      <w:r w:rsidRPr="00845CDD">
        <w:rPr>
          <w:rFonts w:cstheme="minorHAnsi"/>
          <w:sz w:val="22"/>
          <w:szCs w:val="22"/>
        </w:rPr>
        <w:t>Policy Plan (NMP4) in 2001</w:t>
      </w:r>
      <w:r w:rsidR="00A04708" w:rsidRPr="00845CDD">
        <w:rPr>
          <w:rFonts w:cstheme="minorHAnsi"/>
          <w:sz w:val="22"/>
          <w:szCs w:val="22"/>
        </w:rPr>
        <w:t>.</w:t>
      </w:r>
      <w:r w:rsidR="00953716" w:rsidRPr="00845CDD">
        <w:rPr>
          <w:rFonts w:cstheme="minorHAnsi"/>
          <w:sz w:val="22"/>
          <w:szCs w:val="22"/>
        </w:rPr>
        <w:t xml:space="preserve"> </w:t>
      </w:r>
      <w:r w:rsidR="00A04708" w:rsidRPr="00845CDD">
        <w:rPr>
          <w:rFonts w:cstheme="minorHAnsi"/>
          <w:sz w:val="22"/>
          <w:szCs w:val="22"/>
        </w:rPr>
        <w:t>It should be noted, however, that the environmental successes of earlier Dutch National Environmental Policy Plans (NEPPs) were premised on the government setting clear future targets but negotiating ways of achieving those targets with stakeholders. The approach later adopted in its NEPP was to negotiate both targets and pathways with stakeholders. Existing industrial stakeholders may not represent the interests or capacity of future technology providers who are likely to displace them.</w:t>
      </w:r>
    </w:p>
    <w:p w14:paraId="43174073" w14:textId="77777777" w:rsidR="002B39BA" w:rsidRPr="00845CDD" w:rsidRDefault="002B39BA" w:rsidP="00AD0130">
      <w:pPr>
        <w:autoSpaceDE w:val="0"/>
        <w:autoSpaceDN w:val="0"/>
        <w:adjustRightInd w:val="0"/>
        <w:rPr>
          <w:rFonts w:cstheme="minorHAnsi"/>
          <w:sz w:val="22"/>
          <w:szCs w:val="22"/>
        </w:rPr>
      </w:pPr>
    </w:p>
    <w:p w14:paraId="6E105FCE" w14:textId="0488F776" w:rsidR="00E35553" w:rsidRPr="00845CDD" w:rsidRDefault="006B6120" w:rsidP="00E35553">
      <w:pPr>
        <w:autoSpaceDE w:val="0"/>
        <w:autoSpaceDN w:val="0"/>
        <w:adjustRightInd w:val="0"/>
        <w:rPr>
          <w:rFonts w:cstheme="minorHAnsi"/>
          <w:sz w:val="22"/>
          <w:szCs w:val="22"/>
        </w:rPr>
      </w:pPr>
      <w:r w:rsidRPr="00845CDD">
        <w:rPr>
          <w:rFonts w:cstheme="minorHAnsi"/>
          <w:sz w:val="22"/>
          <w:szCs w:val="22"/>
        </w:rPr>
        <w:t>The NMP4 focuses on restructuring production and con</w:t>
      </w:r>
      <w:r w:rsidR="00E35553" w:rsidRPr="00845CDD">
        <w:rPr>
          <w:rFonts w:cstheme="minorHAnsi"/>
          <w:sz w:val="22"/>
          <w:szCs w:val="22"/>
        </w:rPr>
        <w:t>sumption systems over a thirty-year period to achieve</w:t>
      </w:r>
      <w:r w:rsidR="00B90351" w:rsidRPr="00845CDD">
        <w:rPr>
          <w:rFonts w:cstheme="minorHAnsi"/>
          <w:sz w:val="22"/>
          <w:szCs w:val="22"/>
        </w:rPr>
        <w:t xml:space="preserve"> </w:t>
      </w:r>
      <w:r w:rsidR="00E35553" w:rsidRPr="00845CDD">
        <w:rPr>
          <w:rFonts w:cstheme="minorHAnsi"/>
          <w:sz w:val="22"/>
          <w:szCs w:val="22"/>
        </w:rPr>
        <w:t>a reduction of one-twentieth in both resource and energy</w:t>
      </w:r>
      <w:r w:rsidR="00B90351" w:rsidRPr="00845CDD">
        <w:rPr>
          <w:rFonts w:cstheme="minorHAnsi"/>
          <w:sz w:val="22"/>
          <w:szCs w:val="22"/>
        </w:rPr>
        <w:t xml:space="preserve"> </w:t>
      </w:r>
      <w:r w:rsidR="00E35553" w:rsidRPr="00845CDD">
        <w:rPr>
          <w:rFonts w:cstheme="minorHAnsi"/>
          <w:sz w:val="22"/>
          <w:szCs w:val="22"/>
        </w:rPr>
        <w:t xml:space="preserve">use. Smith and Kern </w:t>
      </w:r>
      <w:r w:rsidR="004E5ABA" w:rsidRPr="00845CDD">
        <w:rPr>
          <w:rFonts w:cstheme="minorHAnsi"/>
          <w:sz w:val="22"/>
          <w:szCs w:val="22"/>
        </w:rPr>
        <w:fldChar w:fldCharType="begin"/>
      </w:r>
      <w:r w:rsidR="004E5ABA" w:rsidRPr="00845CDD">
        <w:rPr>
          <w:rFonts w:cstheme="minorHAnsi"/>
          <w:sz w:val="22"/>
          <w:szCs w:val="22"/>
        </w:rPr>
        <w:instrText xml:space="preserve"> ADDIN EN.CITE &lt;EndNote&gt;&lt;Cite ExcludeAuth="1"&gt;&lt;Author&gt;Smith&lt;/Author&gt;&lt;Year&gt;2007&lt;/Year&gt;&lt;RecNum&gt;1565&lt;/RecNum&gt;&lt;DisplayText&gt;(2007)&lt;/DisplayText&gt;&lt;record&gt;&lt;rec-number&gt;1565&lt;/rec-number&gt;&lt;foreign-keys&gt;&lt;key app="EN" db-id="vvstadxxm9fspce0vvzpzdaddd5e2td9taat" timestamp="0"&gt;1565&lt;/key&gt;&lt;/foreign-keys&gt;&lt;ref-type name="Report"&gt;27&lt;/ref-type&gt;&lt;contributors&gt;&lt;authors&gt;&lt;author&gt;Smith, A. &lt;/author&gt;&lt;author&gt;Kern, F.&lt;/author&gt;&lt;/authors&gt;&lt;/contributors&gt;&lt;titles&gt;&lt;title&gt;The transitions discourse in the ecological modernisation of the Netherlands. Working Paper&lt;/title&gt;&lt;/titles&gt;&lt;dates&gt;&lt;year&gt;2007&lt;/year&gt;&lt;/dates&gt;&lt;publisher&gt;SPRU (Science &amp;amp; Technology Policy Research), University of Sussex, UK&lt;/publisher&gt;&lt;urls&gt;&lt;/urls&gt;&lt;/record&gt;&lt;/Cite&gt;&lt;/EndNote&gt;</w:instrText>
      </w:r>
      <w:r w:rsidR="004E5ABA" w:rsidRPr="00845CDD">
        <w:rPr>
          <w:rFonts w:cstheme="minorHAnsi"/>
          <w:sz w:val="22"/>
          <w:szCs w:val="22"/>
        </w:rPr>
        <w:fldChar w:fldCharType="separate"/>
      </w:r>
      <w:r w:rsidR="004E5ABA" w:rsidRPr="00845CDD">
        <w:rPr>
          <w:rFonts w:cstheme="minorHAnsi"/>
          <w:noProof/>
          <w:sz w:val="22"/>
          <w:szCs w:val="22"/>
        </w:rPr>
        <w:t>(2007)</w:t>
      </w:r>
      <w:r w:rsidR="004E5ABA" w:rsidRPr="00845CDD">
        <w:rPr>
          <w:rFonts w:cstheme="minorHAnsi"/>
          <w:sz w:val="22"/>
          <w:szCs w:val="22"/>
        </w:rPr>
        <w:fldChar w:fldCharType="end"/>
      </w:r>
      <w:r w:rsidR="00E35553" w:rsidRPr="00845CDD">
        <w:rPr>
          <w:rFonts w:cstheme="minorHAnsi"/>
          <w:sz w:val="22"/>
          <w:szCs w:val="22"/>
        </w:rPr>
        <w:t xml:space="preserve"> describe and critique</w:t>
      </w:r>
      <w:r w:rsidR="00B90351" w:rsidRPr="00845CDD">
        <w:rPr>
          <w:rFonts w:cstheme="minorHAnsi"/>
          <w:sz w:val="22"/>
          <w:szCs w:val="22"/>
        </w:rPr>
        <w:t xml:space="preserve"> </w:t>
      </w:r>
      <w:r w:rsidR="00E35553" w:rsidRPr="00845CDD">
        <w:rPr>
          <w:rFonts w:cstheme="minorHAnsi"/>
          <w:sz w:val="22"/>
          <w:szCs w:val="22"/>
        </w:rPr>
        <w:t>the SNM approach in the context of the Netherlands:</w:t>
      </w:r>
    </w:p>
    <w:p w14:paraId="05384E7C" w14:textId="77777777" w:rsidR="00B90351" w:rsidRPr="00845CDD" w:rsidRDefault="00B90351" w:rsidP="00E35553">
      <w:pPr>
        <w:autoSpaceDE w:val="0"/>
        <w:autoSpaceDN w:val="0"/>
        <w:adjustRightInd w:val="0"/>
        <w:rPr>
          <w:rFonts w:cstheme="minorHAnsi"/>
          <w:sz w:val="22"/>
          <w:szCs w:val="22"/>
        </w:rPr>
      </w:pPr>
    </w:p>
    <w:p w14:paraId="5C27AD35" w14:textId="77F03488" w:rsidR="00D63D9E" w:rsidRPr="00845CDD" w:rsidRDefault="00AF5A18" w:rsidP="006B6120">
      <w:pPr>
        <w:autoSpaceDE w:val="0"/>
        <w:autoSpaceDN w:val="0"/>
        <w:adjustRightInd w:val="0"/>
        <w:ind w:left="720"/>
        <w:rPr>
          <w:rFonts w:cstheme="minorHAnsi"/>
          <w:sz w:val="22"/>
          <w:szCs w:val="22"/>
        </w:rPr>
      </w:pPr>
      <w:r w:rsidRPr="00845CDD">
        <w:rPr>
          <w:rFonts w:cstheme="minorHAnsi"/>
          <w:sz w:val="22"/>
          <w:szCs w:val="22"/>
        </w:rPr>
        <w:t xml:space="preserve">By creating policies that support niche experiments in sustainability, whilst other policies place incumbent systems under concerted pressure to become sustainable, the transitions approach seeks to facilitate the transformation of systems </w:t>
      </w:r>
      <w:r w:rsidR="00F40B73" w:rsidRPr="00845CDD">
        <w:rPr>
          <w:rFonts w:cstheme="minorHAnsi"/>
          <w:sz w:val="22"/>
          <w:szCs w:val="22"/>
        </w:rPr>
        <w:t>(</w:t>
      </w:r>
      <w:r w:rsidRPr="00845CDD">
        <w:rPr>
          <w:rFonts w:cstheme="minorHAnsi"/>
          <w:sz w:val="22"/>
          <w:szCs w:val="22"/>
        </w:rPr>
        <w:t xml:space="preserve">[citing] Smith, Stirling, et al. </w:t>
      </w:r>
      <w:r w:rsidR="00D63D9E" w:rsidRPr="00845CDD">
        <w:rPr>
          <w:rFonts w:cstheme="minorHAnsi"/>
          <w:sz w:val="22"/>
          <w:szCs w:val="22"/>
        </w:rPr>
        <w:fldChar w:fldCharType="begin"/>
      </w:r>
      <w:r w:rsidR="00D63D9E" w:rsidRPr="00845CDD">
        <w:rPr>
          <w:rFonts w:cstheme="minorHAnsi"/>
          <w:sz w:val="22"/>
          <w:szCs w:val="22"/>
        </w:rPr>
        <w:instrText xml:space="preserve"> ADDIN EN.CITE &lt;EndNote&gt;&lt;Cite ExcludeAuth="1"&gt;&lt;Author&gt;Smith&lt;/Author&gt;&lt;Year&gt;2005&lt;/Year&gt;&lt;RecNum&gt;2136&lt;/RecNum&gt;&lt;DisplayText&gt;(2005)&lt;/DisplayText&gt;&lt;record&gt;&lt;rec-number&gt;2136&lt;/rec-number&gt;&lt;foreign-keys&gt;&lt;key app="EN" db-id="vvstadxxm9fspce0vvzpzdaddd5e2td9taat" timestamp="0"&gt;2136&lt;/key&gt;&lt;/foreign-keys&gt;&lt;ref-type name="Journal Article"&gt;17&lt;/ref-type&gt;&lt;contributors&gt;&lt;authors&gt;&lt;author&gt;Smith, A.&lt;/author&gt;&lt;author&gt;Stirling, A.&lt;/author&gt;&lt;author&gt;Berkhout, F.&lt;/author&gt;&lt;/authors&gt;&lt;/contributors&gt;&lt;titles&gt;&lt;title&gt;The Governance of Sustainable Socio-technical Transitions&lt;/title&gt;&lt;secondary-title&gt;Research Policy&lt;/secondary-title&gt;&lt;/titles&gt;&lt;periodical&gt;&lt;full-title&gt;Research Policy&lt;/full-title&gt;&lt;/periodical&gt;&lt;pages&gt;1491-1510&lt;/pages&gt;&lt;volume&gt;34&lt;/volume&gt;&lt;number&gt;10&lt;/number&gt;&lt;dates&gt;&lt;year&gt;2005&lt;/year&gt;&lt;/dates&gt;&lt;urls&gt;&lt;/urls&gt;&lt;/record&gt;&lt;/Cite&gt;&lt;/EndNote&gt;</w:instrText>
      </w:r>
      <w:r w:rsidR="00D63D9E" w:rsidRPr="00845CDD">
        <w:rPr>
          <w:rFonts w:cstheme="minorHAnsi"/>
          <w:sz w:val="22"/>
          <w:szCs w:val="22"/>
        </w:rPr>
        <w:fldChar w:fldCharType="separate"/>
      </w:r>
      <w:r w:rsidR="00D63D9E" w:rsidRPr="00845CDD">
        <w:rPr>
          <w:rFonts w:cstheme="minorHAnsi"/>
          <w:noProof/>
          <w:sz w:val="22"/>
          <w:szCs w:val="22"/>
        </w:rPr>
        <w:t>(2005)</w:t>
      </w:r>
      <w:r w:rsidR="00D63D9E" w:rsidRPr="00845CDD">
        <w:rPr>
          <w:rFonts w:cstheme="minorHAnsi"/>
          <w:sz w:val="22"/>
          <w:szCs w:val="22"/>
        </w:rPr>
        <w:fldChar w:fldCharType="end"/>
      </w:r>
      <w:r w:rsidR="00F40B73" w:rsidRPr="00845CDD">
        <w:rPr>
          <w:rFonts w:cstheme="minorHAnsi"/>
          <w:sz w:val="22"/>
          <w:szCs w:val="22"/>
        </w:rPr>
        <w:t>)</w:t>
      </w:r>
      <w:r w:rsidRPr="00845CDD">
        <w:rPr>
          <w:rFonts w:cstheme="minorHAnsi"/>
          <w:sz w:val="22"/>
          <w:szCs w:val="22"/>
        </w:rPr>
        <w:t xml:space="preserve">. The </w:t>
      </w:r>
      <w:r w:rsidR="0065424B">
        <w:rPr>
          <w:rFonts w:cstheme="minorHAnsi"/>
          <w:sz w:val="22"/>
          <w:szCs w:val="22"/>
        </w:rPr>
        <w:t>“S” curve moves the niche “pre-</w:t>
      </w:r>
      <w:r w:rsidRPr="00845CDD">
        <w:rPr>
          <w:rFonts w:cstheme="minorHAnsi"/>
          <w:sz w:val="22"/>
          <w:szCs w:val="22"/>
        </w:rPr>
        <w:t xml:space="preserve">development” phase, through “take off” along an “acceleration” phase, and culminates in “stabilization” around the new </w:t>
      </w:r>
      <w:r w:rsidR="0065424B">
        <w:rPr>
          <w:rFonts w:cstheme="minorHAnsi"/>
          <w:sz w:val="22"/>
          <w:szCs w:val="22"/>
        </w:rPr>
        <w:t>structure of sustainable socio-</w:t>
      </w:r>
      <w:r w:rsidRPr="00845CDD">
        <w:rPr>
          <w:rFonts w:cstheme="minorHAnsi"/>
          <w:sz w:val="22"/>
          <w:szCs w:val="22"/>
        </w:rPr>
        <w:t xml:space="preserve">technical practices ([citing] Rotmans et al. </w:t>
      </w:r>
      <w:r w:rsidR="00F40B73" w:rsidRPr="00845CDD">
        <w:rPr>
          <w:rFonts w:cstheme="minorHAnsi"/>
          <w:sz w:val="22"/>
          <w:szCs w:val="22"/>
        </w:rPr>
        <w:fldChar w:fldCharType="begin"/>
      </w:r>
      <w:r w:rsidR="00DD78AB" w:rsidRPr="00845CDD">
        <w:rPr>
          <w:rFonts w:cstheme="minorHAnsi"/>
          <w:sz w:val="22"/>
          <w:szCs w:val="22"/>
        </w:rPr>
        <w:instrText xml:space="preserve"> ADDIN EN.CITE &lt;EndNote&gt;&lt;Cite ExcludeAuth="1"&gt;&lt;Author&gt;Rotmans&lt;/Author&gt;&lt;Year&gt;2001&lt;/Year&gt;&lt;RecNum&gt;2135&lt;/RecNum&gt;&lt;DisplayText&gt;(2001b)&lt;/DisplayText&gt;&lt;record&gt;&lt;rec-number&gt;2135&lt;/rec-number&gt;&lt;foreign-keys&gt;&lt;key app="EN" db-id="vvstadxxm9fspce0vvzpzdaddd5e2td9taat" timestamp="0"&gt;2135&lt;/key&gt;&lt;/foreign-keys&gt;&lt;ref-type name="Manuscript"&gt;36&lt;/ref-type&gt;&lt;contributors&gt;&lt;authors&gt;&lt;author&gt;Rotmans, J.&lt;/author&gt;&lt;author&gt;Kemp, R.&lt;/author&gt;&lt;author&gt;van Asselt, M.&lt;/author&gt;&lt;author&gt;Geels, F&lt;/author&gt;&lt;author&gt;Verbong, G&lt;/author&gt;&lt;author&gt;Molendijk, K.&lt;/author&gt;&lt;/authors&gt;&lt;/contributors&gt;&lt;titles&gt;&lt;title&gt;Transitions &amp;amp; Transition Management. The case for a low emission energy supply&lt;/title&gt;&lt;secondary-title&gt;ICIS working paper: I01-E001. Maastricht.&lt;/secondary-title&gt;&lt;/titles&gt;&lt;dates&gt;&lt;year&gt;2001&lt;/year&gt;&lt;/dates&gt;&lt;urls&gt;&lt;/urls&gt;&lt;/record&gt;&lt;/Cite&gt;&lt;/EndNote&gt;</w:instrText>
      </w:r>
      <w:r w:rsidR="00F40B73" w:rsidRPr="00845CDD">
        <w:rPr>
          <w:rFonts w:cstheme="minorHAnsi"/>
          <w:sz w:val="22"/>
          <w:szCs w:val="22"/>
        </w:rPr>
        <w:fldChar w:fldCharType="separate"/>
      </w:r>
      <w:r w:rsidR="00DD78AB" w:rsidRPr="00845CDD">
        <w:rPr>
          <w:rFonts w:cstheme="minorHAnsi"/>
          <w:noProof/>
          <w:sz w:val="22"/>
          <w:szCs w:val="22"/>
        </w:rPr>
        <w:t>(2001b)</w:t>
      </w:r>
      <w:r w:rsidR="00F40B73" w:rsidRPr="00845CDD">
        <w:rPr>
          <w:rFonts w:cstheme="minorHAnsi"/>
          <w:sz w:val="22"/>
          <w:szCs w:val="22"/>
        </w:rPr>
        <w:fldChar w:fldCharType="end"/>
      </w:r>
      <w:r w:rsidRPr="00845CDD">
        <w:rPr>
          <w:rFonts w:cstheme="minorHAnsi"/>
          <w:sz w:val="22"/>
          <w:szCs w:val="22"/>
        </w:rPr>
        <w:t>). (Smith and Kern 2007, p. 6)</w:t>
      </w:r>
      <w:r w:rsidR="002F75B3" w:rsidRPr="00845CDD">
        <w:rPr>
          <w:rFonts w:cstheme="minorHAnsi"/>
          <w:sz w:val="22"/>
          <w:szCs w:val="22"/>
        </w:rPr>
        <w:t>.</w:t>
      </w:r>
      <w:r w:rsidR="006B6120" w:rsidRPr="00845CDD">
        <w:rPr>
          <w:rFonts w:cstheme="minorHAnsi"/>
          <w:sz w:val="22"/>
          <w:szCs w:val="22"/>
        </w:rPr>
        <w:t xml:space="preserve"> </w:t>
      </w:r>
    </w:p>
    <w:p w14:paraId="792CB300" w14:textId="77777777" w:rsidR="00D63D9E" w:rsidRPr="00845CDD" w:rsidRDefault="00D63D9E" w:rsidP="006B6120">
      <w:pPr>
        <w:autoSpaceDE w:val="0"/>
        <w:autoSpaceDN w:val="0"/>
        <w:adjustRightInd w:val="0"/>
        <w:ind w:left="720"/>
        <w:rPr>
          <w:rFonts w:cstheme="minorHAnsi"/>
          <w:sz w:val="22"/>
          <w:szCs w:val="22"/>
        </w:rPr>
      </w:pPr>
    </w:p>
    <w:p w14:paraId="42DC04A8" w14:textId="36B5F9DE" w:rsidR="00E35553" w:rsidRPr="00845CDD" w:rsidRDefault="00AF5A18" w:rsidP="006B6120">
      <w:pPr>
        <w:autoSpaceDE w:val="0"/>
        <w:autoSpaceDN w:val="0"/>
        <w:adjustRightInd w:val="0"/>
        <w:ind w:left="720"/>
        <w:rPr>
          <w:rFonts w:cstheme="minorHAnsi"/>
          <w:sz w:val="22"/>
          <w:szCs w:val="22"/>
        </w:rPr>
      </w:pPr>
      <w:r w:rsidRPr="00845CDD">
        <w:rPr>
          <w:rFonts w:cstheme="minorHAnsi"/>
          <w:sz w:val="22"/>
          <w:szCs w:val="22"/>
        </w:rPr>
        <w:lastRenderedPageBreak/>
        <w:t>[SNM] offers the prospect of reinvigorating ecological modernization without challenging cher</w:t>
      </w:r>
      <w:r w:rsidR="0065424B">
        <w:rPr>
          <w:rFonts w:cstheme="minorHAnsi"/>
          <w:sz w:val="22"/>
          <w:szCs w:val="22"/>
        </w:rPr>
        <w:t>ished components. Thus, market-</w:t>
      </w:r>
      <w:r w:rsidRPr="00845CDD">
        <w:rPr>
          <w:rFonts w:cstheme="minorHAnsi"/>
          <w:sz w:val="22"/>
          <w:szCs w:val="22"/>
        </w:rPr>
        <w:t>based instruments and win-win regulations, both advocated within ecological modernist discourse, remain key policy tools amongst a portfolio that can help guide transitions. The power of innovation to decouple environmental degradation from economic growth remains as a foundation. The dominant ecological modernization discourse is repackaged in the transitions approach</w:t>
      </w:r>
      <w:r w:rsidR="00A04708" w:rsidRPr="00845CDD">
        <w:rPr>
          <w:rFonts w:cstheme="minorHAnsi"/>
          <w:sz w:val="22"/>
          <w:szCs w:val="22"/>
        </w:rPr>
        <w:t xml:space="preserve"> [8]</w:t>
      </w:r>
      <w:r w:rsidRPr="00845CDD">
        <w:rPr>
          <w:rFonts w:cstheme="minorHAnsi"/>
          <w:sz w:val="22"/>
          <w:szCs w:val="22"/>
        </w:rPr>
        <w:t>. (ibid., p. 7)</w:t>
      </w:r>
      <w:r w:rsidR="003F608C" w:rsidRPr="00845CDD">
        <w:rPr>
          <w:rFonts w:cstheme="minorHAnsi"/>
          <w:sz w:val="22"/>
          <w:szCs w:val="22"/>
        </w:rPr>
        <w:t>.</w:t>
      </w:r>
    </w:p>
    <w:p w14:paraId="0DAB6C0A" w14:textId="77777777" w:rsidR="00AF5A18" w:rsidRPr="00845CDD" w:rsidRDefault="00AF5A18" w:rsidP="006B6120">
      <w:pPr>
        <w:autoSpaceDE w:val="0"/>
        <w:autoSpaceDN w:val="0"/>
        <w:adjustRightInd w:val="0"/>
        <w:ind w:left="720"/>
        <w:rPr>
          <w:rFonts w:cstheme="minorHAnsi"/>
          <w:sz w:val="22"/>
          <w:szCs w:val="22"/>
        </w:rPr>
      </w:pPr>
    </w:p>
    <w:p w14:paraId="045C684B" w14:textId="77D84E38" w:rsidR="00E35553" w:rsidRPr="00845CDD" w:rsidRDefault="00AF5A18" w:rsidP="006B6120">
      <w:pPr>
        <w:autoSpaceDE w:val="0"/>
        <w:autoSpaceDN w:val="0"/>
        <w:adjustRightInd w:val="0"/>
        <w:ind w:left="720"/>
        <w:rPr>
          <w:rFonts w:cstheme="minorHAnsi"/>
          <w:sz w:val="22"/>
          <w:szCs w:val="22"/>
        </w:rPr>
      </w:pPr>
      <w:r w:rsidRPr="00845CDD">
        <w:rPr>
          <w:rFonts w:cstheme="minorHAnsi"/>
          <w:sz w:val="22"/>
          <w:szCs w:val="22"/>
        </w:rPr>
        <w:t xml:space="preserve">Many </w:t>
      </w:r>
      <w:r w:rsidR="0065424B">
        <w:rPr>
          <w:rFonts w:cstheme="minorHAnsi"/>
          <w:sz w:val="22"/>
          <w:szCs w:val="22"/>
        </w:rPr>
        <w:t>commentators applauded this co-operative, long-</w:t>
      </w:r>
      <w:r w:rsidRPr="00845CDD">
        <w:rPr>
          <w:rFonts w:cstheme="minorHAnsi"/>
          <w:sz w:val="22"/>
          <w:szCs w:val="22"/>
        </w:rPr>
        <w:t>term approach. ...</w:t>
      </w:r>
      <w:r w:rsidR="00953716" w:rsidRPr="00845CDD">
        <w:rPr>
          <w:rFonts w:cstheme="minorHAnsi"/>
          <w:sz w:val="22"/>
          <w:szCs w:val="22"/>
        </w:rPr>
        <w:t xml:space="preserve"> </w:t>
      </w:r>
      <w:r w:rsidRPr="00845CDD">
        <w:rPr>
          <w:rFonts w:cstheme="minorHAnsi"/>
          <w:sz w:val="22"/>
          <w:szCs w:val="22"/>
        </w:rPr>
        <w:t>Others</w:t>
      </w:r>
      <w:r w:rsidR="00953716" w:rsidRPr="00845CDD">
        <w:rPr>
          <w:rFonts w:cstheme="minorHAnsi"/>
          <w:sz w:val="22"/>
          <w:szCs w:val="22"/>
        </w:rPr>
        <w:t xml:space="preserve"> </w:t>
      </w:r>
      <w:r w:rsidRPr="00845CDD">
        <w:rPr>
          <w:rFonts w:cstheme="minorHAnsi"/>
          <w:sz w:val="22"/>
          <w:szCs w:val="22"/>
        </w:rPr>
        <w:t>were disappointed. The [NMP] plans interpreted ecological modernization technocratically. ...</w:t>
      </w:r>
      <w:r w:rsidR="00953716" w:rsidRPr="00845CDD">
        <w:rPr>
          <w:rFonts w:cstheme="minorHAnsi"/>
          <w:sz w:val="22"/>
          <w:szCs w:val="22"/>
        </w:rPr>
        <w:t xml:space="preserve"> </w:t>
      </w:r>
      <w:r w:rsidRPr="00845CDD">
        <w:rPr>
          <w:rFonts w:cstheme="minorHAnsi"/>
          <w:sz w:val="22"/>
          <w:szCs w:val="22"/>
        </w:rPr>
        <w:t>The plans were weakened by compromises within government and with business that translated into relatively undemanding targets. (ibid., p. 8)</w:t>
      </w:r>
      <w:r w:rsidR="003F608C" w:rsidRPr="00845CDD">
        <w:rPr>
          <w:rFonts w:cstheme="minorHAnsi"/>
          <w:sz w:val="22"/>
          <w:szCs w:val="22"/>
        </w:rPr>
        <w:t>.</w:t>
      </w:r>
    </w:p>
    <w:p w14:paraId="6819C29C" w14:textId="77777777" w:rsidR="00AF5A18" w:rsidRPr="00845CDD" w:rsidRDefault="00AF5A18" w:rsidP="006B6120">
      <w:pPr>
        <w:autoSpaceDE w:val="0"/>
        <w:autoSpaceDN w:val="0"/>
        <w:adjustRightInd w:val="0"/>
        <w:ind w:left="720"/>
        <w:rPr>
          <w:rFonts w:cstheme="minorHAnsi"/>
          <w:sz w:val="22"/>
          <w:szCs w:val="22"/>
        </w:rPr>
      </w:pPr>
    </w:p>
    <w:p w14:paraId="3F4BD1CF" w14:textId="5FB1F219" w:rsidR="001A5CC5" w:rsidRPr="00845CDD" w:rsidRDefault="00AF5A18" w:rsidP="003F608C">
      <w:pPr>
        <w:autoSpaceDE w:val="0"/>
        <w:autoSpaceDN w:val="0"/>
        <w:adjustRightInd w:val="0"/>
        <w:ind w:left="720"/>
        <w:rPr>
          <w:rFonts w:cstheme="minorHAnsi"/>
          <w:sz w:val="22"/>
          <w:szCs w:val="22"/>
        </w:rPr>
      </w:pPr>
      <w:r w:rsidRPr="00845CDD">
        <w:rPr>
          <w:rFonts w:cstheme="minorHAnsi"/>
          <w:sz w:val="22"/>
          <w:szCs w:val="22"/>
        </w:rPr>
        <w:t>In our view, deeper, more profound envisioning exercise and transition debates will happen in civil society arenas, removed from the messy compromises of government and the economic imperatives of business. What the transitions discourse and ecological modernization lack is an account of how such initiatives become a power base for change. Neither identifies the social agents that can ensure the radical components of a discourse that can carry through to instit</w:t>
      </w:r>
      <w:r w:rsidR="003905B2">
        <w:rPr>
          <w:rFonts w:cstheme="minorHAnsi"/>
          <w:sz w:val="22"/>
          <w:szCs w:val="22"/>
        </w:rPr>
        <w:t>utionalization. (ibid., pp. 18-</w:t>
      </w:r>
      <w:r w:rsidRPr="00845CDD">
        <w:rPr>
          <w:rFonts w:cstheme="minorHAnsi"/>
          <w:sz w:val="22"/>
          <w:szCs w:val="22"/>
        </w:rPr>
        <w:t>19)</w:t>
      </w:r>
      <w:r w:rsidR="003F608C" w:rsidRPr="00845CDD">
        <w:rPr>
          <w:rFonts w:cstheme="minorHAnsi"/>
          <w:sz w:val="22"/>
          <w:szCs w:val="22"/>
        </w:rPr>
        <w:t>.</w:t>
      </w:r>
    </w:p>
    <w:p w14:paraId="5ABCC4B2" w14:textId="77777777" w:rsidR="00B90351" w:rsidRPr="00845CDD" w:rsidRDefault="00B90351" w:rsidP="00E35553">
      <w:pPr>
        <w:autoSpaceDE w:val="0"/>
        <w:autoSpaceDN w:val="0"/>
        <w:adjustRightInd w:val="0"/>
        <w:rPr>
          <w:rFonts w:cstheme="minorHAnsi"/>
          <w:sz w:val="22"/>
          <w:szCs w:val="22"/>
        </w:rPr>
      </w:pPr>
    </w:p>
    <w:p w14:paraId="16D2B9FB" w14:textId="08749DB4" w:rsidR="00AD0130" w:rsidRPr="00845CDD" w:rsidRDefault="00E35553" w:rsidP="00AD0130">
      <w:pPr>
        <w:autoSpaceDE w:val="0"/>
        <w:autoSpaceDN w:val="0"/>
        <w:adjustRightInd w:val="0"/>
        <w:rPr>
          <w:rFonts w:cstheme="minorHAnsi"/>
          <w:sz w:val="22"/>
          <w:szCs w:val="22"/>
        </w:rPr>
      </w:pPr>
      <w:r w:rsidRPr="00845CDD">
        <w:rPr>
          <w:rFonts w:cstheme="minorHAnsi"/>
          <w:sz w:val="22"/>
          <w:szCs w:val="22"/>
        </w:rPr>
        <w:t>A more sympathetic view of transition management</w:t>
      </w:r>
      <w:r w:rsidR="00B90351" w:rsidRPr="00845CDD">
        <w:rPr>
          <w:rFonts w:cstheme="minorHAnsi"/>
          <w:sz w:val="22"/>
          <w:szCs w:val="22"/>
        </w:rPr>
        <w:t xml:space="preserve"> </w:t>
      </w:r>
      <w:r w:rsidRPr="00845CDD">
        <w:rPr>
          <w:rFonts w:cstheme="minorHAnsi"/>
          <w:sz w:val="22"/>
          <w:szCs w:val="22"/>
        </w:rPr>
        <w:t xml:space="preserve">is expressed by Meadowcroft </w:t>
      </w:r>
      <w:r w:rsidR="00F40B73" w:rsidRPr="00845CDD">
        <w:rPr>
          <w:rFonts w:cstheme="minorHAnsi"/>
          <w:sz w:val="22"/>
          <w:szCs w:val="22"/>
        </w:rPr>
        <w:fldChar w:fldCharType="begin"/>
      </w:r>
      <w:r w:rsidR="00F40B73" w:rsidRPr="00845CDD">
        <w:rPr>
          <w:rFonts w:cstheme="minorHAnsi"/>
          <w:sz w:val="22"/>
          <w:szCs w:val="22"/>
        </w:rPr>
        <w:instrText xml:space="preserve"> ADDIN EN.CITE &lt;EndNote&gt;&lt;Cite ExcludeAuth="1"&gt;&lt;Author&gt;Meadowcroft&lt;/Author&gt;&lt;Year&gt;2005&lt;/Year&gt;&lt;RecNum&gt;2494&lt;/RecNum&gt;&lt;Suffix&gt;`, p. 486&lt;/Suffix&gt;&lt;DisplayText&gt;(2005, p. 486)&lt;/DisplayText&gt;&lt;record&gt;&lt;rec-number&gt;2494&lt;/rec-number&gt;&lt;foreign-keys&gt;&lt;key app="EN" db-id="vvstadxxm9fspce0vvzpzdaddd5e2td9taat" timestamp="1253469008"&gt;2494&lt;/key&gt;&lt;/foreign-keys&gt;&lt;ref-type name="Journal Article"&gt;17&lt;/ref-type&gt;&lt;contributors&gt;&lt;authors&gt;&lt;author&gt;Meadowcroft, J.&lt;/author&gt;&lt;/authors&gt;&lt;/contributors&gt;&lt;titles&gt;&lt;title&gt;Environmental Political Ecomomy, Technological Transitions, and the State&lt;/title&gt;&lt;secondary-title&gt;New Political Economy&lt;/secondary-title&gt;&lt;/titles&gt;&lt;periodical&gt;&lt;full-title&gt;New Political Economy&lt;/full-title&gt;&lt;/periodical&gt;&lt;pages&gt;479-498&lt;/pages&gt;&lt;volume&gt;10&lt;/volume&gt;&lt;number&gt;4&lt;/number&gt;&lt;dates&gt;&lt;year&gt;2005&lt;/year&gt;&lt;/dates&gt;&lt;urls&gt;&lt;/urls&gt;&lt;/record&gt;&lt;/Cite&gt;&lt;/EndNote&gt;</w:instrText>
      </w:r>
      <w:r w:rsidR="00F40B73" w:rsidRPr="00845CDD">
        <w:rPr>
          <w:rFonts w:cstheme="minorHAnsi"/>
          <w:sz w:val="22"/>
          <w:szCs w:val="22"/>
        </w:rPr>
        <w:fldChar w:fldCharType="separate"/>
      </w:r>
      <w:r w:rsidR="00F40B73" w:rsidRPr="00845CDD">
        <w:rPr>
          <w:rFonts w:cstheme="minorHAnsi"/>
          <w:noProof/>
          <w:sz w:val="22"/>
          <w:szCs w:val="22"/>
        </w:rPr>
        <w:t>(2005, p. 486)</w:t>
      </w:r>
      <w:r w:rsidR="00F40B73" w:rsidRPr="00845CDD">
        <w:rPr>
          <w:rFonts w:cstheme="minorHAnsi"/>
          <w:sz w:val="22"/>
          <w:szCs w:val="22"/>
        </w:rPr>
        <w:fldChar w:fldCharType="end"/>
      </w:r>
      <w:r w:rsidRPr="00845CDD">
        <w:rPr>
          <w:rFonts w:cstheme="minorHAnsi"/>
          <w:sz w:val="22"/>
          <w:szCs w:val="22"/>
        </w:rPr>
        <w:t>, who characterizes</w:t>
      </w:r>
      <w:r w:rsidR="00B90351" w:rsidRPr="00845CDD">
        <w:rPr>
          <w:rFonts w:cstheme="minorHAnsi"/>
          <w:sz w:val="22"/>
          <w:szCs w:val="22"/>
        </w:rPr>
        <w:t xml:space="preserve"> </w:t>
      </w:r>
      <w:r w:rsidRPr="00845CDD">
        <w:rPr>
          <w:rFonts w:cstheme="minorHAnsi"/>
          <w:sz w:val="22"/>
          <w:szCs w:val="22"/>
        </w:rPr>
        <w:t>its proponents as appreciating the “regulatory</w:t>
      </w:r>
      <w:r w:rsidR="00B90351" w:rsidRPr="00845CDD">
        <w:rPr>
          <w:rFonts w:cstheme="minorHAnsi"/>
          <w:sz w:val="22"/>
          <w:szCs w:val="22"/>
        </w:rPr>
        <w:t xml:space="preserve"> </w:t>
      </w:r>
      <w:r w:rsidRPr="00845CDD">
        <w:rPr>
          <w:rFonts w:cstheme="minorHAnsi"/>
          <w:sz w:val="22"/>
          <w:szCs w:val="22"/>
        </w:rPr>
        <w:t>dimensions” of technological evolution. Although</w:t>
      </w:r>
      <w:r w:rsidR="00B90351" w:rsidRPr="00845CDD">
        <w:rPr>
          <w:rFonts w:cstheme="minorHAnsi"/>
          <w:sz w:val="22"/>
          <w:szCs w:val="22"/>
        </w:rPr>
        <w:t xml:space="preserve"> </w:t>
      </w:r>
      <w:r w:rsidRPr="00845CDD">
        <w:rPr>
          <w:rFonts w:cstheme="minorHAnsi"/>
          <w:sz w:val="22"/>
          <w:szCs w:val="22"/>
        </w:rPr>
        <w:t>he acknowledges that transitions under transition</w:t>
      </w:r>
      <w:r w:rsidR="00B90351" w:rsidRPr="00845CDD">
        <w:rPr>
          <w:rFonts w:cstheme="minorHAnsi"/>
          <w:sz w:val="22"/>
          <w:szCs w:val="22"/>
        </w:rPr>
        <w:t xml:space="preserve"> </w:t>
      </w:r>
      <w:r w:rsidRPr="00845CDD">
        <w:rPr>
          <w:rFonts w:cstheme="minorHAnsi"/>
          <w:sz w:val="22"/>
          <w:szCs w:val="22"/>
        </w:rPr>
        <w:t>management may</w:t>
      </w:r>
      <w:r w:rsidR="00B90351" w:rsidRPr="00845CDD">
        <w:rPr>
          <w:rFonts w:cstheme="minorHAnsi"/>
          <w:sz w:val="22"/>
          <w:szCs w:val="22"/>
        </w:rPr>
        <w:t xml:space="preserve"> well take more than twenty-fi</w:t>
      </w:r>
      <w:r w:rsidRPr="00845CDD">
        <w:rPr>
          <w:rFonts w:cstheme="minorHAnsi"/>
          <w:sz w:val="22"/>
          <w:szCs w:val="22"/>
        </w:rPr>
        <w:t>ve</w:t>
      </w:r>
      <w:r w:rsidR="00B90351" w:rsidRPr="00845CDD">
        <w:rPr>
          <w:rFonts w:cstheme="minorHAnsi"/>
          <w:sz w:val="22"/>
          <w:szCs w:val="22"/>
        </w:rPr>
        <w:t xml:space="preserve"> </w:t>
      </w:r>
      <w:r w:rsidRPr="00845CDD">
        <w:rPr>
          <w:rFonts w:cstheme="minorHAnsi"/>
          <w:sz w:val="22"/>
          <w:szCs w:val="22"/>
        </w:rPr>
        <w:t>years, that continued economic growth may be possible</w:t>
      </w:r>
      <w:r w:rsidR="00B90351" w:rsidRPr="00845CDD">
        <w:rPr>
          <w:rFonts w:cstheme="minorHAnsi"/>
          <w:sz w:val="22"/>
          <w:szCs w:val="22"/>
        </w:rPr>
        <w:t xml:space="preserve"> </w:t>
      </w:r>
      <w:r w:rsidRPr="00845CDD">
        <w:rPr>
          <w:rFonts w:cstheme="minorHAnsi"/>
          <w:sz w:val="22"/>
          <w:szCs w:val="22"/>
        </w:rPr>
        <w:t>only at the expense of the environment, and that</w:t>
      </w:r>
      <w:r w:rsidR="00B90351" w:rsidRPr="00845CDD">
        <w:rPr>
          <w:rFonts w:cstheme="minorHAnsi"/>
          <w:sz w:val="22"/>
          <w:szCs w:val="22"/>
        </w:rPr>
        <w:t xml:space="preserve"> </w:t>
      </w:r>
      <w:r w:rsidRPr="00845CDD">
        <w:rPr>
          <w:rFonts w:cstheme="minorHAnsi"/>
          <w:sz w:val="22"/>
          <w:szCs w:val="22"/>
        </w:rPr>
        <w:t>the role of government in solving environmental prob</w:t>
      </w:r>
      <w:r w:rsidR="00AD0130" w:rsidRPr="00845CDD">
        <w:rPr>
          <w:rFonts w:cstheme="minorHAnsi"/>
          <w:sz w:val="22"/>
          <w:szCs w:val="22"/>
        </w:rPr>
        <w:t xml:space="preserve">lems has been underestimated, Meadowcroft </w:t>
      </w:r>
      <w:r w:rsidR="00F40B73" w:rsidRPr="00845CDD">
        <w:rPr>
          <w:rFonts w:cstheme="minorHAnsi"/>
          <w:sz w:val="22"/>
          <w:szCs w:val="22"/>
        </w:rPr>
        <w:fldChar w:fldCharType="begin"/>
      </w:r>
      <w:r w:rsidR="00F40B73" w:rsidRPr="00845CDD">
        <w:rPr>
          <w:rFonts w:cstheme="minorHAnsi"/>
          <w:sz w:val="22"/>
          <w:szCs w:val="22"/>
        </w:rPr>
        <w:instrText xml:space="preserve"> ADDIN EN.CITE &lt;EndNote&gt;&lt;Cite ExcludeAuth="1"&gt;&lt;Author&gt;Meadowcroft&lt;/Author&gt;&lt;Year&gt;2005&lt;/Year&gt;&lt;RecNum&gt;2494&lt;/RecNum&gt;&lt;Suffix&gt;`, p. 492&lt;/Suffix&gt;&lt;DisplayText&gt;(2005, p. 492)&lt;/DisplayText&gt;&lt;record&gt;&lt;rec-number&gt;2494&lt;/rec-number&gt;&lt;foreign-keys&gt;&lt;key app="EN" db-id="vvstadxxm9fspce0vvzpzdaddd5e2td9taat" timestamp="1253469008"&gt;2494&lt;/key&gt;&lt;/foreign-keys&gt;&lt;ref-type name="Journal Article"&gt;17&lt;/ref-type&gt;&lt;contributors&gt;&lt;authors&gt;&lt;author&gt;Meadowcroft, J.&lt;/author&gt;&lt;/authors&gt;&lt;/contributors&gt;&lt;titles&gt;&lt;title&gt;Environmental Political Ecomomy, Technological Transitions, and the State&lt;/title&gt;&lt;secondary-title&gt;New Political Economy&lt;/secondary-title&gt;&lt;/titles&gt;&lt;periodical&gt;&lt;full-title&gt;New Political Economy&lt;/full-title&gt;&lt;/periodical&gt;&lt;pages&gt;479-498&lt;/pages&gt;&lt;volume&gt;10&lt;/volume&gt;&lt;number&gt;4&lt;/number&gt;&lt;dates&gt;&lt;year&gt;2005&lt;/year&gt;&lt;/dates&gt;&lt;urls&gt;&lt;/urls&gt;&lt;/record&gt;&lt;/Cite&gt;&lt;/EndNote&gt;</w:instrText>
      </w:r>
      <w:r w:rsidR="00F40B73" w:rsidRPr="00845CDD">
        <w:rPr>
          <w:rFonts w:cstheme="minorHAnsi"/>
          <w:sz w:val="22"/>
          <w:szCs w:val="22"/>
        </w:rPr>
        <w:fldChar w:fldCharType="separate"/>
      </w:r>
      <w:r w:rsidR="00F40B73" w:rsidRPr="00845CDD">
        <w:rPr>
          <w:rFonts w:cstheme="minorHAnsi"/>
          <w:noProof/>
          <w:sz w:val="22"/>
          <w:szCs w:val="22"/>
        </w:rPr>
        <w:t>(2005, p. 492)</w:t>
      </w:r>
      <w:r w:rsidR="00F40B73" w:rsidRPr="00845CDD">
        <w:rPr>
          <w:rFonts w:cstheme="minorHAnsi"/>
          <w:sz w:val="22"/>
          <w:szCs w:val="22"/>
        </w:rPr>
        <w:fldChar w:fldCharType="end"/>
      </w:r>
      <w:r w:rsidR="00AD0130" w:rsidRPr="00845CDD">
        <w:rPr>
          <w:rFonts w:cstheme="minorHAnsi"/>
          <w:sz w:val="22"/>
          <w:szCs w:val="22"/>
        </w:rPr>
        <w:t xml:space="preserve"> decries governments being “</w:t>
      </w:r>
      <w:r w:rsidR="00B90351" w:rsidRPr="00845CDD">
        <w:rPr>
          <w:rFonts w:cstheme="minorHAnsi"/>
          <w:sz w:val="22"/>
          <w:szCs w:val="22"/>
        </w:rPr>
        <w:t>confi</w:t>
      </w:r>
      <w:r w:rsidR="00AD0130" w:rsidRPr="00845CDD">
        <w:rPr>
          <w:rFonts w:cstheme="minorHAnsi"/>
          <w:sz w:val="22"/>
          <w:szCs w:val="22"/>
        </w:rPr>
        <w:t>ned to a top/down and expenditure/regulatory framework” and</w:t>
      </w:r>
      <w:r w:rsidR="00B90351" w:rsidRPr="00845CDD">
        <w:rPr>
          <w:rFonts w:cstheme="minorHAnsi"/>
          <w:sz w:val="22"/>
          <w:szCs w:val="22"/>
        </w:rPr>
        <w:t xml:space="preserve"> </w:t>
      </w:r>
      <w:r w:rsidR="00AD0130" w:rsidRPr="00845CDD">
        <w:rPr>
          <w:rFonts w:cstheme="minorHAnsi"/>
          <w:sz w:val="22"/>
          <w:szCs w:val="22"/>
        </w:rPr>
        <w:t>puts some faith in transition management. More recently,</w:t>
      </w:r>
      <w:r w:rsidR="00B90351" w:rsidRPr="00845CDD">
        <w:rPr>
          <w:rFonts w:cstheme="minorHAnsi"/>
          <w:sz w:val="22"/>
          <w:szCs w:val="22"/>
        </w:rPr>
        <w:t xml:space="preserve"> </w:t>
      </w:r>
      <w:r w:rsidR="00AD0130" w:rsidRPr="00845CDD">
        <w:rPr>
          <w:rFonts w:cstheme="minorHAnsi"/>
          <w:sz w:val="22"/>
          <w:szCs w:val="22"/>
        </w:rPr>
        <w:t xml:space="preserve">Meadowcroft </w:t>
      </w:r>
      <w:r w:rsidR="00DE71B6" w:rsidRPr="00845CDD">
        <w:rPr>
          <w:rFonts w:cstheme="minorHAnsi"/>
          <w:sz w:val="22"/>
          <w:szCs w:val="22"/>
        </w:rPr>
        <w:fldChar w:fldCharType="begin"/>
      </w:r>
      <w:r w:rsidR="00DE71B6" w:rsidRPr="00845CDD">
        <w:rPr>
          <w:rFonts w:cstheme="minorHAnsi"/>
          <w:sz w:val="22"/>
          <w:szCs w:val="22"/>
        </w:rPr>
        <w:instrText xml:space="preserve"> ADDIN EN.CITE &lt;EndNote&gt;&lt;Cite ExcludeAuth="1"&gt;&lt;Author&gt;Meadowcroft&lt;/Author&gt;&lt;Year&gt;2009&lt;/Year&gt;&lt;RecNum&gt;3129&lt;/RecNum&gt;&lt;DisplayText&gt;(2009)&lt;/DisplayText&gt;&lt;record&gt;&lt;rec-number&gt;3129&lt;/rec-number&gt;&lt;foreign-keys&gt;&lt;key app="EN" db-id="vvstadxxm9fspce0vvzpzdaddd5e2td9taat" timestamp="1439172283"&gt;3129&lt;/key&gt;&lt;/foreign-keys&gt;&lt;ref-type name="Journal Article"&gt;17&lt;/ref-type&gt;&lt;contributors&gt;&lt;authors&gt;&lt;author&gt;Meadowcroft, J.&lt;/author&gt;&lt;/authors&gt;&lt;/contributors&gt;&lt;titles&gt;&lt;title&gt;What about the politics? Sustainable development, transition management, and long term energy transitions&lt;/title&gt;&lt;secondary-title&gt;Policy Sciences&lt;/secondary-title&gt;&lt;/titles&gt;&lt;periodical&gt;&lt;full-title&gt;Policy Sciences&lt;/full-title&gt;&lt;/periodical&gt;&lt;pages&gt;323-340&lt;/pages&gt;&lt;volume&gt;42&lt;/volume&gt;&lt;number&gt;4&lt;/number&gt;&lt;dates&gt;&lt;year&gt;2009&lt;/year&gt;&lt;/dates&gt;&lt;urls&gt;&lt;/urls&gt;&lt;/record&gt;&lt;/Cite&gt;&lt;/EndNote&gt;</w:instrText>
      </w:r>
      <w:r w:rsidR="00DE71B6" w:rsidRPr="00845CDD">
        <w:rPr>
          <w:rFonts w:cstheme="minorHAnsi"/>
          <w:sz w:val="22"/>
          <w:szCs w:val="22"/>
        </w:rPr>
        <w:fldChar w:fldCharType="separate"/>
      </w:r>
      <w:r w:rsidR="00DE71B6" w:rsidRPr="00845CDD">
        <w:rPr>
          <w:rFonts w:cstheme="minorHAnsi"/>
          <w:noProof/>
          <w:sz w:val="22"/>
          <w:szCs w:val="22"/>
        </w:rPr>
        <w:t>(2009)</w:t>
      </w:r>
      <w:r w:rsidR="00DE71B6" w:rsidRPr="00845CDD">
        <w:rPr>
          <w:rFonts w:cstheme="minorHAnsi"/>
          <w:sz w:val="22"/>
          <w:szCs w:val="22"/>
        </w:rPr>
        <w:fldChar w:fldCharType="end"/>
      </w:r>
      <w:r w:rsidR="00AD0130" w:rsidRPr="00845CDD">
        <w:rPr>
          <w:rFonts w:cstheme="minorHAnsi"/>
          <w:sz w:val="22"/>
          <w:szCs w:val="22"/>
        </w:rPr>
        <w:t xml:space="preserve"> comments on the importance</w:t>
      </w:r>
      <w:r w:rsidR="00B90351" w:rsidRPr="00845CDD">
        <w:rPr>
          <w:rFonts w:cstheme="minorHAnsi"/>
          <w:sz w:val="22"/>
          <w:szCs w:val="22"/>
        </w:rPr>
        <w:t xml:space="preserve"> </w:t>
      </w:r>
      <w:r w:rsidR="00AD0130" w:rsidRPr="00845CDD">
        <w:rPr>
          <w:rFonts w:cstheme="minorHAnsi"/>
          <w:sz w:val="22"/>
          <w:szCs w:val="22"/>
        </w:rPr>
        <w:t>of addressing the politics surrounding the</w:t>
      </w:r>
      <w:r w:rsidR="00B90351" w:rsidRPr="00845CDD">
        <w:rPr>
          <w:rFonts w:cstheme="minorHAnsi"/>
          <w:sz w:val="22"/>
          <w:szCs w:val="22"/>
        </w:rPr>
        <w:t xml:space="preserve"> </w:t>
      </w:r>
      <w:r w:rsidR="00AD0130" w:rsidRPr="00845CDD">
        <w:rPr>
          <w:rFonts w:cstheme="minorHAnsi"/>
          <w:sz w:val="22"/>
          <w:szCs w:val="22"/>
        </w:rPr>
        <w:t>implementation TM toward sustainability goals.</w:t>
      </w:r>
    </w:p>
    <w:p w14:paraId="2D359971" w14:textId="77777777" w:rsidR="009E532C" w:rsidRPr="00845CDD" w:rsidRDefault="009E532C" w:rsidP="00AD0130">
      <w:pPr>
        <w:autoSpaceDE w:val="0"/>
        <w:autoSpaceDN w:val="0"/>
        <w:adjustRightInd w:val="0"/>
        <w:rPr>
          <w:rFonts w:cstheme="minorHAnsi"/>
          <w:sz w:val="22"/>
          <w:szCs w:val="22"/>
        </w:rPr>
      </w:pPr>
    </w:p>
    <w:p w14:paraId="7C4C53EC" w14:textId="7CD2BE41" w:rsidR="00AD0130" w:rsidRPr="00845CDD" w:rsidRDefault="00AD0130" w:rsidP="00AD0130">
      <w:pPr>
        <w:autoSpaceDE w:val="0"/>
        <w:autoSpaceDN w:val="0"/>
        <w:adjustRightInd w:val="0"/>
        <w:rPr>
          <w:rFonts w:cstheme="minorHAnsi"/>
          <w:sz w:val="22"/>
          <w:szCs w:val="22"/>
        </w:rPr>
      </w:pPr>
      <w:r w:rsidRPr="00845CDD">
        <w:rPr>
          <w:rFonts w:cstheme="minorHAnsi"/>
          <w:sz w:val="22"/>
          <w:szCs w:val="22"/>
        </w:rPr>
        <w:t xml:space="preserve">Shove and Walker </w:t>
      </w:r>
      <w:r w:rsidR="00DE71B6" w:rsidRPr="00845CDD">
        <w:rPr>
          <w:rFonts w:cstheme="minorHAnsi"/>
          <w:sz w:val="22"/>
          <w:szCs w:val="22"/>
        </w:rPr>
        <w:fldChar w:fldCharType="begin"/>
      </w:r>
      <w:r w:rsidR="00DE71B6" w:rsidRPr="00845CDD">
        <w:rPr>
          <w:rFonts w:cstheme="minorHAnsi"/>
          <w:sz w:val="22"/>
          <w:szCs w:val="22"/>
        </w:rPr>
        <w:instrText xml:space="preserve"> ADDIN EN.CITE &lt;EndNote&gt;&lt;Cite ExcludeAuth="1"&gt;&lt;Author&gt;Shove&lt;/Author&gt;&lt;Year&gt;2007&lt;/Year&gt;&lt;RecNum&gt;2499&lt;/RecNum&gt;&lt;DisplayText&gt;(2007)&lt;/DisplayText&gt;&lt;record&gt;&lt;rec-number&gt;2499&lt;/rec-number&gt;&lt;foreign-keys&gt;&lt;key app="EN" db-id="vvstadxxm9fspce0vvzpzdaddd5e2td9taat" timestamp="1253469335"&gt;2499&lt;/key&gt;&lt;/foreign-keys&gt;&lt;ref-type name="Journal Article"&gt;17&lt;/ref-type&gt;&lt;contributors&gt;&lt;authors&gt;&lt;author&gt;Shove, E.&lt;/author&gt;&lt;author&gt;Walker, G. P.&lt;/author&gt;&lt;/authors&gt;&lt;/contributors&gt;&lt;titles&gt;&lt;title&gt;Caution! Transitions ahead: politics, practice and transition management&lt;/title&gt;&lt;secondary-title&gt;Environment and Planning A&lt;/secondary-title&gt;&lt;/titles&gt;&lt;periodical&gt;&lt;full-title&gt;Environment and Planning A&lt;/full-title&gt;&lt;/periodical&gt;&lt;pages&gt;763-770&lt;/pages&gt;&lt;volume&gt;39&lt;/volume&gt;&lt;dates&gt;&lt;year&gt;2007&lt;/year&gt;&lt;/dates&gt;&lt;urls&gt;&lt;/urls&gt;&lt;/record&gt;&lt;/Cite&gt;&lt;/EndNote&gt;</w:instrText>
      </w:r>
      <w:r w:rsidR="00DE71B6" w:rsidRPr="00845CDD">
        <w:rPr>
          <w:rFonts w:cstheme="minorHAnsi"/>
          <w:sz w:val="22"/>
          <w:szCs w:val="22"/>
        </w:rPr>
        <w:fldChar w:fldCharType="separate"/>
      </w:r>
      <w:r w:rsidR="00DE71B6" w:rsidRPr="00845CDD">
        <w:rPr>
          <w:rFonts w:cstheme="minorHAnsi"/>
          <w:noProof/>
          <w:sz w:val="22"/>
          <w:szCs w:val="22"/>
        </w:rPr>
        <w:t>(2007)</w:t>
      </w:r>
      <w:r w:rsidR="00DE71B6" w:rsidRPr="00845CDD">
        <w:rPr>
          <w:rFonts w:cstheme="minorHAnsi"/>
          <w:sz w:val="22"/>
          <w:szCs w:val="22"/>
        </w:rPr>
        <w:fldChar w:fldCharType="end"/>
      </w:r>
      <w:r w:rsidRPr="00845CDD">
        <w:rPr>
          <w:rFonts w:cstheme="minorHAnsi"/>
          <w:sz w:val="22"/>
          <w:szCs w:val="22"/>
        </w:rPr>
        <w:t xml:space="preserve"> provide four cautionary</w:t>
      </w:r>
      <w:r w:rsidR="00B90351" w:rsidRPr="00845CDD">
        <w:rPr>
          <w:rFonts w:cstheme="minorHAnsi"/>
          <w:sz w:val="22"/>
          <w:szCs w:val="22"/>
        </w:rPr>
        <w:t xml:space="preserve"> </w:t>
      </w:r>
      <w:r w:rsidRPr="00845CDD">
        <w:rPr>
          <w:rFonts w:cstheme="minorHAnsi"/>
          <w:sz w:val="22"/>
          <w:szCs w:val="22"/>
        </w:rPr>
        <w:t>concerns:</w:t>
      </w:r>
    </w:p>
    <w:p w14:paraId="173C76B4" w14:textId="77777777" w:rsidR="00B90351" w:rsidRPr="00845CDD" w:rsidRDefault="00B90351" w:rsidP="00AD0130">
      <w:pPr>
        <w:autoSpaceDE w:val="0"/>
        <w:autoSpaceDN w:val="0"/>
        <w:adjustRightInd w:val="0"/>
        <w:rPr>
          <w:rFonts w:cstheme="minorHAnsi"/>
          <w:sz w:val="22"/>
          <w:szCs w:val="22"/>
        </w:rPr>
      </w:pPr>
    </w:p>
    <w:p w14:paraId="05A29583" w14:textId="189AFC18" w:rsidR="00E91BCB" w:rsidRPr="00845CDD" w:rsidRDefault="00E91BCB" w:rsidP="006B6120">
      <w:pPr>
        <w:autoSpaceDE w:val="0"/>
        <w:autoSpaceDN w:val="0"/>
        <w:adjustRightInd w:val="0"/>
        <w:ind w:left="720"/>
        <w:rPr>
          <w:rFonts w:cstheme="minorHAnsi"/>
          <w:sz w:val="22"/>
          <w:szCs w:val="22"/>
        </w:rPr>
      </w:pPr>
      <w:r w:rsidRPr="00845CDD">
        <w:rPr>
          <w:rFonts w:cstheme="minorHAnsi"/>
          <w:sz w:val="22"/>
          <w:szCs w:val="22"/>
        </w:rPr>
        <w:t xml:space="preserve">Transition managers’ efforts to develop and work towards shared societal or environmental goals are all very well but </w:t>
      </w:r>
      <w:r w:rsidR="0065424B">
        <w:rPr>
          <w:rFonts w:cstheme="minorHAnsi"/>
          <w:sz w:val="22"/>
          <w:szCs w:val="22"/>
        </w:rPr>
        <w:t>techniques like those of multi-</w:t>
      </w:r>
      <w:r w:rsidRPr="00845CDD">
        <w:rPr>
          <w:rFonts w:cstheme="minorHAnsi"/>
          <w:sz w:val="22"/>
          <w:szCs w:val="22"/>
        </w:rPr>
        <w:t>stakeholder involvement in foresight exercises, or methods of public participation and deliberation are never “neutral” and never evacuated of power and strategic behavior. ...</w:t>
      </w:r>
      <w:r w:rsidR="00953716" w:rsidRPr="00845CDD">
        <w:rPr>
          <w:rFonts w:cstheme="minorHAnsi"/>
          <w:sz w:val="22"/>
          <w:szCs w:val="22"/>
        </w:rPr>
        <w:t xml:space="preserve"> </w:t>
      </w:r>
      <w:r w:rsidRPr="00845CDD">
        <w:rPr>
          <w:rFonts w:cstheme="minorHAnsi"/>
          <w:sz w:val="22"/>
          <w:szCs w:val="22"/>
        </w:rPr>
        <w:t>Initiatives of this kind can be experienced as processes of co</w:t>
      </w:r>
      <w:r w:rsidR="006E7342" w:rsidRPr="00845CDD">
        <w:rPr>
          <w:rFonts w:cstheme="minorHAnsi"/>
          <w:sz w:val="22"/>
          <w:szCs w:val="22"/>
        </w:rPr>
        <w:t>-</w:t>
      </w:r>
      <w:r w:rsidRPr="00845CDD">
        <w:rPr>
          <w:rFonts w:cstheme="minorHAnsi"/>
          <w:sz w:val="22"/>
          <w:szCs w:val="22"/>
        </w:rPr>
        <w:t>option, the effect of which is to neuter rather than embrace dissent. In addition, and in any event, it is important to remember that stakeholders’ visions of the future are always and inevitably shaped by the systems and social environments they inhabit today. (ibid., p. 765)</w:t>
      </w:r>
      <w:r w:rsidR="002F75B3" w:rsidRPr="00845CDD">
        <w:rPr>
          <w:rFonts w:cstheme="minorHAnsi"/>
          <w:sz w:val="22"/>
          <w:szCs w:val="22"/>
        </w:rPr>
        <w:t>.</w:t>
      </w:r>
    </w:p>
    <w:p w14:paraId="494E65F5" w14:textId="77777777" w:rsidR="00E91BCB" w:rsidRPr="00845CDD" w:rsidRDefault="00E91BCB" w:rsidP="006B6120">
      <w:pPr>
        <w:autoSpaceDE w:val="0"/>
        <w:autoSpaceDN w:val="0"/>
        <w:adjustRightInd w:val="0"/>
        <w:ind w:left="720"/>
        <w:rPr>
          <w:rFonts w:cstheme="minorHAnsi"/>
          <w:sz w:val="22"/>
          <w:szCs w:val="22"/>
        </w:rPr>
      </w:pPr>
    </w:p>
    <w:p w14:paraId="5FAA37A7" w14:textId="5AD6EAF6" w:rsidR="00AD0130" w:rsidRPr="00845CDD" w:rsidRDefault="00E91BCB" w:rsidP="006B6120">
      <w:pPr>
        <w:autoSpaceDE w:val="0"/>
        <w:autoSpaceDN w:val="0"/>
        <w:adjustRightInd w:val="0"/>
        <w:ind w:left="720"/>
        <w:rPr>
          <w:rFonts w:cstheme="minorHAnsi"/>
          <w:sz w:val="22"/>
          <w:szCs w:val="22"/>
        </w:rPr>
      </w:pPr>
      <w:r w:rsidRPr="00845CDD">
        <w:rPr>
          <w:rFonts w:cstheme="minorHAnsi"/>
          <w:sz w:val="22"/>
          <w:szCs w:val="22"/>
        </w:rPr>
        <w:t>Thoroughly systemic, thoroughly co-evolutionary models of social and environmental change undoubtedly challenge conventional approaches to problems of sustainability. In so far as they embody these ideas, strategies of transition management imply a necessarily radical overhauling of theory and orientation, but our caution is that such techniques can also be incorporated into political business-as-usual, albeit with a little more frequent revisiting of goals and a somewhat longer term horizon. (ibid., p. 767)</w:t>
      </w:r>
      <w:r w:rsidR="002F75B3" w:rsidRPr="00845CDD">
        <w:rPr>
          <w:rFonts w:cstheme="minorHAnsi"/>
          <w:sz w:val="22"/>
          <w:szCs w:val="22"/>
        </w:rPr>
        <w:t>.</w:t>
      </w:r>
    </w:p>
    <w:p w14:paraId="2025DEBB" w14:textId="77777777" w:rsidR="00E91BCB" w:rsidRPr="00845CDD" w:rsidRDefault="00E91BCB" w:rsidP="006B6120">
      <w:pPr>
        <w:autoSpaceDE w:val="0"/>
        <w:autoSpaceDN w:val="0"/>
        <w:adjustRightInd w:val="0"/>
        <w:ind w:left="720"/>
        <w:rPr>
          <w:rFonts w:cstheme="minorHAnsi"/>
          <w:sz w:val="22"/>
          <w:szCs w:val="22"/>
        </w:rPr>
      </w:pPr>
    </w:p>
    <w:p w14:paraId="67DE7656" w14:textId="77777777" w:rsidR="00E91BCB" w:rsidRPr="00845CDD" w:rsidRDefault="008318E3" w:rsidP="006B6120">
      <w:pPr>
        <w:autoSpaceDE w:val="0"/>
        <w:autoSpaceDN w:val="0"/>
        <w:adjustRightInd w:val="0"/>
        <w:ind w:left="720"/>
        <w:rPr>
          <w:rFonts w:cstheme="minorHAnsi"/>
          <w:sz w:val="22"/>
          <w:szCs w:val="22"/>
        </w:rPr>
      </w:pPr>
      <w:r w:rsidRPr="00845CDD">
        <w:rPr>
          <w:rFonts w:cstheme="minorHAnsi"/>
          <w:sz w:val="22"/>
          <w:szCs w:val="22"/>
        </w:rPr>
        <w:t xml:space="preserve">How should those concerned with sustainability respond to the increasingly rapid, powerful and expertly orchestrated diffusion of unsustainable technologies, practices </w:t>
      </w:r>
      <w:r w:rsidRPr="00845CDD">
        <w:rPr>
          <w:rFonts w:cstheme="minorHAnsi"/>
          <w:sz w:val="22"/>
          <w:szCs w:val="22"/>
        </w:rPr>
        <w:lastRenderedPageBreak/>
        <w:t>and images? Is the subtle modulation of reflexive governance capable of stemming and diverting unforeseen transitions of this kind, or are more robust counter measures required? (ibid.)</w:t>
      </w:r>
      <w:r w:rsidR="002F75B3" w:rsidRPr="00845CDD">
        <w:rPr>
          <w:rFonts w:cstheme="minorHAnsi"/>
          <w:sz w:val="22"/>
          <w:szCs w:val="22"/>
        </w:rPr>
        <w:t>.</w:t>
      </w:r>
    </w:p>
    <w:p w14:paraId="5C6EA93E" w14:textId="77777777" w:rsidR="00E91BCB" w:rsidRPr="00845CDD" w:rsidRDefault="00E91BCB" w:rsidP="006B6120">
      <w:pPr>
        <w:autoSpaceDE w:val="0"/>
        <w:autoSpaceDN w:val="0"/>
        <w:adjustRightInd w:val="0"/>
        <w:ind w:left="720"/>
        <w:rPr>
          <w:rFonts w:cstheme="minorHAnsi"/>
          <w:sz w:val="22"/>
          <w:szCs w:val="22"/>
        </w:rPr>
      </w:pPr>
    </w:p>
    <w:p w14:paraId="1C5F8DDC" w14:textId="20D23BFF" w:rsidR="00AD0130" w:rsidRPr="00845CDD" w:rsidRDefault="008318E3" w:rsidP="006B6120">
      <w:pPr>
        <w:autoSpaceDE w:val="0"/>
        <w:autoSpaceDN w:val="0"/>
        <w:adjustRightInd w:val="0"/>
        <w:ind w:left="720"/>
        <w:rPr>
          <w:rFonts w:cstheme="minorHAnsi"/>
          <w:sz w:val="22"/>
          <w:szCs w:val="22"/>
        </w:rPr>
      </w:pPr>
      <w:r w:rsidRPr="00845CDD">
        <w:rPr>
          <w:rFonts w:cstheme="minorHAnsi"/>
          <w:sz w:val="22"/>
          <w:szCs w:val="22"/>
        </w:rPr>
        <w:t>[Concerning transitions in practice:] First ...</w:t>
      </w:r>
      <w:r w:rsidR="00953716" w:rsidRPr="00845CDD">
        <w:rPr>
          <w:rFonts w:cstheme="minorHAnsi"/>
          <w:sz w:val="22"/>
          <w:szCs w:val="22"/>
        </w:rPr>
        <w:t xml:space="preserve"> </w:t>
      </w:r>
      <w:r w:rsidR="00845CDD" w:rsidRPr="00845CDD">
        <w:rPr>
          <w:rFonts w:cstheme="minorHAnsi"/>
          <w:sz w:val="22"/>
          <w:szCs w:val="22"/>
        </w:rPr>
        <w:t>t</w:t>
      </w:r>
      <w:r w:rsidRPr="00845CDD">
        <w:rPr>
          <w:rFonts w:cstheme="minorHAnsi"/>
          <w:sz w:val="22"/>
          <w:szCs w:val="22"/>
        </w:rPr>
        <w:t>here is almost no reference to the ways of living or to the patterns of demand implied in what remain largely technological templates for the fut</w:t>
      </w:r>
      <w:r w:rsidR="0065424B">
        <w:rPr>
          <w:rFonts w:cstheme="minorHAnsi"/>
          <w:sz w:val="22"/>
          <w:szCs w:val="22"/>
        </w:rPr>
        <w:t>ure. Second, and because large-</w:t>
      </w:r>
      <w:r w:rsidRPr="00845CDD">
        <w:rPr>
          <w:rFonts w:cstheme="minorHAnsi"/>
          <w:sz w:val="22"/>
          <w:szCs w:val="22"/>
        </w:rPr>
        <w:t>scale technological examples command so much attention, commentators take it for granted that policy and corporate actors are the key players</w:t>
      </w:r>
      <w:r w:rsidR="002F75B3" w:rsidRPr="00845CDD">
        <w:rPr>
          <w:rFonts w:cstheme="minorHAnsi"/>
          <w:sz w:val="22"/>
          <w:szCs w:val="22"/>
        </w:rPr>
        <w:t xml:space="preserve"> – </w:t>
      </w:r>
      <w:r w:rsidRPr="00845CDD">
        <w:rPr>
          <w:rFonts w:cstheme="minorHAnsi"/>
          <w:sz w:val="22"/>
          <w:szCs w:val="22"/>
        </w:rPr>
        <w:t>even if the involvement of other groups and interests is vital. ...</w:t>
      </w:r>
      <w:r w:rsidR="00953716" w:rsidRPr="00845CDD">
        <w:rPr>
          <w:rFonts w:cstheme="minorHAnsi"/>
          <w:sz w:val="22"/>
          <w:szCs w:val="22"/>
        </w:rPr>
        <w:t xml:space="preserve"> </w:t>
      </w:r>
      <w:r w:rsidRPr="00845CDD">
        <w:rPr>
          <w:rFonts w:cstheme="minorHAnsi"/>
          <w:sz w:val="22"/>
          <w:szCs w:val="22"/>
        </w:rPr>
        <w:t>Third, the transition management literature consequently draws upon a narrow (perhaps necessarily narrow) slice of what is in fact a much wider debate about social systemic change. (ibid., p. 768)</w:t>
      </w:r>
      <w:r w:rsidR="002F75B3" w:rsidRPr="00845CDD">
        <w:rPr>
          <w:rFonts w:cstheme="minorHAnsi"/>
          <w:sz w:val="22"/>
          <w:szCs w:val="22"/>
        </w:rPr>
        <w:t>.</w:t>
      </w:r>
    </w:p>
    <w:p w14:paraId="18D1FEB3" w14:textId="77777777" w:rsidR="009E532C" w:rsidRPr="00845CDD" w:rsidRDefault="009E532C" w:rsidP="00AD0130">
      <w:pPr>
        <w:autoSpaceDE w:val="0"/>
        <w:autoSpaceDN w:val="0"/>
        <w:adjustRightInd w:val="0"/>
        <w:rPr>
          <w:rFonts w:cstheme="minorHAnsi"/>
          <w:sz w:val="22"/>
          <w:szCs w:val="22"/>
        </w:rPr>
      </w:pPr>
    </w:p>
    <w:p w14:paraId="4B24E155" w14:textId="643328D4" w:rsidR="00AD0130" w:rsidRPr="00845CDD" w:rsidRDefault="00AD0130" w:rsidP="00AD0130">
      <w:pPr>
        <w:autoSpaceDE w:val="0"/>
        <w:autoSpaceDN w:val="0"/>
        <w:adjustRightInd w:val="0"/>
        <w:rPr>
          <w:rFonts w:cstheme="minorHAnsi"/>
          <w:sz w:val="22"/>
          <w:szCs w:val="22"/>
        </w:rPr>
      </w:pPr>
      <w:r w:rsidRPr="00845CDD">
        <w:rPr>
          <w:rFonts w:cstheme="minorHAnsi"/>
          <w:sz w:val="22"/>
          <w:szCs w:val="22"/>
        </w:rPr>
        <w:t>The publication of this critique stimulated a response</w:t>
      </w:r>
      <w:r w:rsidR="00B90351" w:rsidRPr="00845CDD">
        <w:rPr>
          <w:rFonts w:cstheme="minorHAnsi"/>
          <w:sz w:val="22"/>
          <w:szCs w:val="22"/>
        </w:rPr>
        <w:t xml:space="preserve"> </w:t>
      </w:r>
      <w:r w:rsidRPr="00845CDD">
        <w:rPr>
          <w:rFonts w:cstheme="minorHAnsi"/>
          <w:sz w:val="22"/>
          <w:szCs w:val="22"/>
        </w:rPr>
        <w:t xml:space="preserve">by Rotmans and Kemp </w:t>
      </w:r>
      <w:r w:rsidR="006E7342" w:rsidRPr="00845CDD">
        <w:rPr>
          <w:rFonts w:cstheme="minorHAnsi"/>
          <w:sz w:val="22"/>
          <w:szCs w:val="22"/>
        </w:rPr>
        <w:fldChar w:fldCharType="begin"/>
      </w:r>
      <w:r w:rsidR="006E7342" w:rsidRPr="00845CDD">
        <w:rPr>
          <w:rFonts w:cstheme="minorHAnsi"/>
          <w:sz w:val="22"/>
          <w:szCs w:val="22"/>
        </w:rPr>
        <w:instrText xml:space="preserve"> ADDIN EN.CITE &lt;EndNote&gt;&lt;Cite ExcludeAuth="1"&gt;&lt;Author&gt;Rotmans&lt;/Author&gt;&lt;Year&gt;2008&lt;/Year&gt;&lt;RecNum&gt;2498&lt;/RecNum&gt;&lt;DisplayText&gt;(2008)&lt;/DisplayText&gt;&lt;record&gt;&lt;rec-number&gt;2498&lt;/rec-number&gt;&lt;foreign-keys&gt;&lt;key app="EN" db-id="vvstadxxm9fspce0vvzpzdaddd5e2td9taat" timestamp="1253469283"&gt;2498&lt;/key&gt;&lt;/foreign-keys&gt;&lt;ref-type name="Journal Article"&gt;17&lt;/ref-type&gt;&lt;contributors&gt;&lt;authors&gt;&lt;author&gt;Rotmans, J.&lt;/author&gt;&lt;author&gt;Kemp, R.&lt;/author&gt;&lt;/authors&gt;&lt;/contributors&gt;&lt;titles&gt;&lt;title&gt;Detour ahead: a response to Shove and Walker about the perilous road of transition management&lt;/title&gt;&lt;secondary-title&gt;Environment and Planning A&lt;/secondary-title&gt;&lt;/titles&gt;&lt;periodical&gt;&lt;full-title&gt;Environment and Planning A&lt;/full-title&gt;&lt;/periodical&gt;&lt;pages&gt;1006-1011&lt;/pages&gt;&lt;volume&gt;40&lt;/volume&gt;&lt;dates&gt;&lt;year&gt;2008&lt;/year&gt;&lt;/dates&gt;&lt;urls&gt;&lt;/urls&gt;&lt;/record&gt;&lt;/Cite&gt;&lt;/EndNote&gt;</w:instrText>
      </w:r>
      <w:r w:rsidR="006E7342" w:rsidRPr="00845CDD">
        <w:rPr>
          <w:rFonts w:cstheme="minorHAnsi"/>
          <w:sz w:val="22"/>
          <w:szCs w:val="22"/>
        </w:rPr>
        <w:fldChar w:fldCharType="separate"/>
      </w:r>
      <w:r w:rsidR="006E7342" w:rsidRPr="00845CDD">
        <w:rPr>
          <w:rFonts w:cstheme="minorHAnsi"/>
          <w:noProof/>
          <w:sz w:val="22"/>
          <w:szCs w:val="22"/>
        </w:rPr>
        <w:t>(2008)</w:t>
      </w:r>
      <w:r w:rsidR="006E7342" w:rsidRPr="00845CDD">
        <w:rPr>
          <w:rFonts w:cstheme="minorHAnsi"/>
          <w:sz w:val="22"/>
          <w:szCs w:val="22"/>
        </w:rPr>
        <w:fldChar w:fldCharType="end"/>
      </w:r>
      <w:r w:rsidRPr="00845CDD">
        <w:rPr>
          <w:rFonts w:cstheme="minorHAnsi"/>
          <w:sz w:val="22"/>
          <w:szCs w:val="22"/>
        </w:rPr>
        <w:t xml:space="preserve"> and a</w:t>
      </w:r>
      <w:r w:rsidR="00B90351" w:rsidRPr="00845CDD">
        <w:rPr>
          <w:rFonts w:cstheme="minorHAnsi"/>
          <w:sz w:val="22"/>
          <w:szCs w:val="22"/>
        </w:rPr>
        <w:t xml:space="preserve"> </w:t>
      </w:r>
      <w:r w:rsidRPr="00845CDD">
        <w:rPr>
          <w:rFonts w:cstheme="minorHAnsi"/>
          <w:sz w:val="22"/>
          <w:szCs w:val="22"/>
        </w:rPr>
        <w:t>counter</w:t>
      </w:r>
      <w:r w:rsidR="006B6120" w:rsidRPr="00845CDD">
        <w:rPr>
          <w:rFonts w:cstheme="minorHAnsi"/>
          <w:sz w:val="22"/>
          <w:szCs w:val="22"/>
        </w:rPr>
        <w:t>-</w:t>
      </w:r>
      <w:r w:rsidRPr="00845CDD">
        <w:rPr>
          <w:rFonts w:cstheme="minorHAnsi"/>
          <w:sz w:val="22"/>
          <w:szCs w:val="22"/>
        </w:rPr>
        <w:t>response</w:t>
      </w:r>
      <w:r w:rsidR="00B90351" w:rsidRPr="00845CDD">
        <w:rPr>
          <w:rFonts w:cstheme="minorHAnsi"/>
          <w:sz w:val="22"/>
          <w:szCs w:val="22"/>
        </w:rPr>
        <w:t xml:space="preserve"> </w:t>
      </w:r>
      <w:r w:rsidRPr="00845CDD">
        <w:rPr>
          <w:rFonts w:cstheme="minorHAnsi"/>
          <w:sz w:val="22"/>
          <w:szCs w:val="22"/>
        </w:rPr>
        <w:t xml:space="preserve">by Shove and Walker </w:t>
      </w:r>
      <w:r w:rsidR="006E7342" w:rsidRPr="00845CDD">
        <w:rPr>
          <w:rFonts w:cstheme="minorHAnsi"/>
          <w:sz w:val="22"/>
          <w:szCs w:val="22"/>
        </w:rPr>
        <w:fldChar w:fldCharType="begin"/>
      </w:r>
      <w:r w:rsidR="006E7342" w:rsidRPr="00845CDD">
        <w:rPr>
          <w:rFonts w:cstheme="minorHAnsi"/>
          <w:sz w:val="22"/>
          <w:szCs w:val="22"/>
        </w:rPr>
        <w:instrText xml:space="preserve"> ADDIN EN.CITE &lt;EndNote&gt;&lt;Cite ExcludeAuth="1"&gt;&lt;Author&gt;Shove&lt;/Author&gt;&lt;Year&gt;2008&lt;/Year&gt;&lt;RecNum&gt;2500&lt;/RecNum&gt;&lt;DisplayText&gt;(2008)&lt;/DisplayText&gt;&lt;record&gt;&lt;rec-number&gt;2500&lt;/rec-number&gt;&lt;foreign-keys&gt;&lt;key app="EN" db-id="vvstadxxm9fspce0vvzpzdaddd5e2td9taat" timestamp="1253469395"&gt;2500&lt;/key&gt;&lt;/foreign-keys&gt;&lt;ref-type name="Journal Article"&gt;17&lt;/ref-type&gt;&lt;contributors&gt;&lt;authors&gt;&lt;author&gt;Shove, E.&lt;/author&gt;&lt;author&gt;Walker, G. P.&lt;/author&gt;&lt;/authors&gt;&lt;/contributors&gt;&lt;titles&gt;&lt;title&gt;Transition Management™ and the politics of shape shifting&lt;/title&gt;&lt;secondary-title&gt;Environment and Planning A&lt;/secondary-title&gt;&lt;/titles&gt;&lt;periodical&gt;&lt;full-title&gt;Environment and Planning A&lt;/full-title&gt;&lt;/periodical&gt;&lt;pages&gt;1012-1014&lt;/pages&gt;&lt;volume&gt;40&lt;/volume&gt;&lt;dates&gt;&lt;year&gt;2008&lt;/year&gt;&lt;/dates&gt;&lt;urls&gt;&lt;/urls&gt;&lt;/record&gt;&lt;/Cite&gt;&lt;/EndNote&gt;</w:instrText>
      </w:r>
      <w:r w:rsidR="006E7342" w:rsidRPr="00845CDD">
        <w:rPr>
          <w:rFonts w:cstheme="minorHAnsi"/>
          <w:sz w:val="22"/>
          <w:szCs w:val="22"/>
        </w:rPr>
        <w:fldChar w:fldCharType="separate"/>
      </w:r>
      <w:r w:rsidR="006E7342" w:rsidRPr="00845CDD">
        <w:rPr>
          <w:rFonts w:cstheme="minorHAnsi"/>
          <w:noProof/>
          <w:sz w:val="22"/>
          <w:szCs w:val="22"/>
        </w:rPr>
        <w:t>(2008)</w:t>
      </w:r>
      <w:r w:rsidR="006E7342" w:rsidRPr="00845CDD">
        <w:rPr>
          <w:rFonts w:cstheme="minorHAnsi"/>
          <w:sz w:val="22"/>
          <w:szCs w:val="22"/>
        </w:rPr>
        <w:fldChar w:fldCharType="end"/>
      </w:r>
      <w:r w:rsidRPr="00845CDD">
        <w:rPr>
          <w:rFonts w:cstheme="minorHAnsi"/>
          <w:sz w:val="22"/>
          <w:szCs w:val="22"/>
        </w:rPr>
        <w:t>, illustrating just</w:t>
      </w:r>
      <w:r w:rsidR="00B90351" w:rsidRPr="00845CDD">
        <w:rPr>
          <w:rFonts w:cstheme="minorHAnsi"/>
          <w:sz w:val="22"/>
          <w:szCs w:val="22"/>
        </w:rPr>
        <w:t xml:space="preserve"> </w:t>
      </w:r>
      <w:r w:rsidRPr="00845CDD">
        <w:rPr>
          <w:rFonts w:cstheme="minorHAnsi"/>
          <w:sz w:val="22"/>
          <w:szCs w:val="22"/>
        </w:rPr>
        <w:t>how important the issue of transition management is</w:t>
      </w:r>
      <w:r w:rsidR="00B90351" w:rsidRPr="00845CDD">
        <w:rPr>
          <w:rFonts w:cstheme="minorHAnsi"/>
          <w:sz w:val="22"/>
          <w:szCs w:val="22"/>
        </w:rPr>
        <w:t xml:space="preserve"> </w:t>
      </w:r>
      <w:r w:rsidRPr="00845CDD">
        <w:rPr>
          <w:rFonts w:cstheme="minorHAnsi"/>
          <w:sz w:val="22"/>
          <w:szCs w:val="22"/>
        </w:rPr>
        <w:t>becoming in the sustainability debate.</w:t>
      </w:r>
    </w:p>
    <w:p w14:paraId="60E55E95" w14:textId="77777777" w:rsidR="002B39BA" w:rsidRPr="00845CDD" w:rsidRDefault="002B39BA" w:rsidP="00AD0130">
      <w:pPr>
        <w:autoSpaceDE w:val="0"/>
        <w:autoSpaceDN w:val="0"/>
        <w:adjustRightInd w:val="0"/>
        <w:rPr>
          <w:rFonts w:cstheme="minorHAnsi"/>
          <w:sz w:val="22"/>
          <w:szCs w:val="22"/>
        </w:rPr>
      </w:pPr>
    </w:p>
    <w:p w14:paraId="5A6A58C3" w14:textId="51EBFD74" w:rsidR="00AD0130" w:rsidRPr="00845CDD" w:rsidRDefault="00AD0130" w:rsidP="00AD0130">
      <w:pPr>
        <w:autoSpaceDE w:val="0"/>
        <w:autoSpaceDN w:val="0"/>
        <w:adjustRightInd w:val="0"/>
        <w:rPr>
          <w:rFonts w:cstheme="minorHAnsi"/>
          <w:sz w:val="22"/>
          <w:szCs w:val="22"/>
        </w:rPr>
      </w:pPr>
      <w:r w:rsidRPr="00845CDD">
        <w:rPr>
          <w:rFonts w:cstheme="minorHAnsi"/>
          <w:sz w:val="22"/>
          <w:szCs w:val="22"/>
        </w:rPr>
        <w:t>In spite of initial reservations about the success of</w:t>
      </w:r>
      <w:r w:rsidR="00783A9C" w:rsidRPr="00845CDD">
        <w:rPr>
          <w:rFonts w:cstheme="minorHAnsi"/>
          <w:sz w:val="22"/>
          <w:szCs w:val="22"/>
        </w:rPr>
        <w:t xml:space="preserve"> </w:t>
      </w:r>
      <w:r w:rsidRPr="00845CDD">
        <w:rPr>
          <w:rFonts w:cstheme="minorHAnsi"/>
          <w:sz w:val="22"/>
          <w:szCs w:val="22"/>
        </w:rPr>
        <w:t>TM-inspired reincarnation of long-term policy design,</w:t>
      </w:r>
      <w:r w:rsidR="003F608C" w:rsidRPr="00845CDD">
        <w:rPr>
          <w:rFonts w:cstheme="minorHAnsi"/>
          <w:sz w:val="22"/>
          <w:szCs w:val="22"/>
        </w:rPr>
        <w:t xml:space="preserve"> </w:t>
      </w:r>
      <w:r w:rsidRPr="00845CDD">
        <w:rPr>
          <w:rFonts w:cstheme="minorHAnsi"/>
          <w:sz w:val="22"/>
          <w:szCs w:val="22"/>
        </w:rPr>
        <w:t>some of its critics are cautiously optimistic</w:t>
      </w:r>
      <w:r w:rsidR="00783A9C" w:rsidRPr="00845CDD">
        <w:rPr>
          <w:rFonts w:cstheme="minorHAnsi"/>
          <w:sz w:val="22"/>
          <w:szCs w:val="22"/>
        </w:rPr>
        <w:t xml:space="preserve"> </w:t>
      </w:r>
      <w:r w:rsidRPr="00845CDD">
        <w:rPr>
          <w:rFonts w:cstheme="minorHAnsi"/>
          <w:sz w:val="22"/>
          <w:szCs w:val="22"/>
        </w:rPr>
        <w:t xml:space="preserve">about its future use </w:t>
      </w:r>
      <w:r w:rsidR="006E7342" w:rsidRPr="00845CDD">
        <w:rPr>
          <w:rFonts w:cstheme="minorHAnsi"/>
          <w:sz w:val="22"/>
          <w:szCs w:val="22"/>
        </w:rPr>
        <w:fldChar w:fldCharType="begin"/>
      </w:r>
      <w:r w:rsidR="00DD78AB" w:rsidRPr="00845CDD">
        <w:rPr>
          <w:rFonts w:cstheme="minorHAnsi"/>
          <w:sz w:val="22"/>
          <w:szCs w:val="22"/>
        </w:rPr>
        <w:instrText xml:space="preserve"> ADDIN EN.CITE &lt;EndNote&gt;&lt;Cite&gt;&lt;Author&gt;Shove&lt;/Author&gt;&lt;Year&gt;2010&lt;/Year&gt;&lt;RecNum&gt;3130&lt;/RecNum&gt;&lt;DisplayText&gt;(Shove, 2010; Voss, Smith and Grin, 2009)&lt;/DisplayText&gt;&lt;record&gt;&lt;rec-number&gt;3130&lt;/rec-number&gt;&lt;foreign-keys&gt;&lt;key app="EN" db-id="vvstadxxm9fspce0vvzpzdaddd5e2td9taat" timestamp="1439172646"&gt;3130&lt;/key&gt;&lt;/foreign-keys&gt;&lt;ref-type name="Journal Article"&gt;17&lt;/ref-type&gt;&lt;contributors&gt;&lt;authors&gt;&lt;author&gt;Shove, E.&lt;/author&gt;&lt;/authors&gt;&lt;/contributors&gt;&lt;titles&gt;&lt;title&gt;Questions Often, Sometimes and Not Yet Asked&lt;/title&gt;&lt;secondary-title&gt;Theory, Culture &amp;amp; Society&lt;/secondary-title&gt;&lt;/titles&gt;&lt;periodical&gt;&lt;full-title&gt;Theory, Culture &amp;amp; Society&lt;/full-title&gt;&lt;/periodical&gt;&lt;pages&gt;277-288&lt;/pages&gt;&lt;volume&gt;27&lt;/volume&gt;&lt;number&gt;2-3&lt;/number&gt;&lt;dates&gt;&lt;year&gt;2010&lt;/year&gt;&lt;/dates&gt;&lt;urls&gt;&lt;/urls&gt;&lt;/record&gt;&lt;/Cite&gt;&lt;Cite&gt;&lt;Author&gt;Voss&lt;/Author&gt;&lt;Year&gt;2009&lt;/Year&gt;&lt;RecNum&gt;3131&lt;/RecNum&gt;&lt;record&gt;&lt;rec-number&gt;3131&lt;/rec-number&gt;&lt;foreign-keys&gt;&lt;key app="EN" db-id="vvstadxxm9fspce0vvzpzdaddd5e2td9taat" timestamp="1439172816"&gt;3131&lt;/key&gt;&lt;/foreign-keys&gt;&lt;ref-type name="Journal Article"&gt;17&lt;/ref-type&gt;&lt;contributors&gt;&lt;authors&gt;&lt;author&gt;Voss, J.-P.&lt;/author&gt;&lt;author&gt;Smith, A.&lt;/author&gt;&lt;author&gt;Grin, J.&lt;/author&gt;&lt;/authors&gt;&lt;/contributors&gt;&lt;titles&gt;&lt;title&gt;Designing long-term policy: rethinking transition management&lt;/title&gt;&lt;secondary-title&gt;Policy Sciences&lt;/secondary-title&gt;&lt;/titles&gt;&lt;periodical&gt;&lt;full-title&gt;Policy Sciences&lt;/full-title&gt;&lt;/periodical&gt;&lt;pages&gt;275-302&lt;/pages&gt;&lt;volume&gt;42&lt;/volume&gt;&lt;number&gt;4&lt;/number&gt;&lt;dates&gt;&lt;year&gt;2009&lt;/year&gt;&lt;/dates&gt;&lt;urls&gt;&lt;/urls&gt;&lt;/record&gt;&lt;/Cite&gt;&lt;/EndNote&gt;</w:instrText>
      </w:r>
      <w:r w:rsidR="006E7342" w:rsidRPr="00845CDD">
        <w:rPr>
          <w:rFonts w:cstheme="minorHAnsi"/>
          <w:sz w:val="22"/>
          <w:szCs w:val="22"/>
        </w:rPr>
        <w:fldChar w:fldCharType="separate"/>
      </w:r>
      <w:r w:rsidR="00DD78AB" w:rsidRPr="00845CDD">
        <w:rPr>
          <w:rFonts w:cstheme="minorHAnsi"/>
          <w:noProof/>
          <w:sz w:val="22"/>
          <w:szCs w:val="22"/>
        </w:rPr>
        <w:t>(Shove, 2010; Voss, Smith and Grin, 2009)</w:t>
      </w:r>
      <w:r w:rsidR="006E7342" w:rsidRPr="00845CDD">
        <w:rPr>
          <w:rFonts w:cstheme="minorHAnsi"/>
          <w:sz w:val="22"/>
          <w:szCs w:val="22"/>
        </w:rPr>
        <w:fldChar w:fldCharType="end"/>
      </w:r>
      <w:r w:rsidRPr="00845CDD">
        <w:rPr>
          <w:rFonts w:cstheme="minorHAnsi"/>
          <w:sz w:val="22"/>
          <w:szCs w:val="22"/>
        </w:rPr>
        <w:t>. We, however, remain skeptical because (1) the</w:t>
      </w:r>
      <w:r w:rsidR="00783A9C" w:rsidRPr="00845CDD">
        <w:rPr>
          <w:rFonts w:cstheme="minorHAnsi"/>
          <w:sz w:val="22"/>
          <w:szCs w:val="22"/>
        </w:rPr>
        <w:t xml:space="preserve"> </w:t>
      </w:r>
      <w:r w:rsidRPr="00845CDD">
        <w:rPr>
          <w:rFonts w:cstheme="minorHAnsi"/>
          <w:sz w:val="22"/>
          <w:szCs w:val="22"/>
        </w:rPr>
        <w:t>time framework for success is far too long given the</w:t>
      </w:r>
      <w:r w:rsidR="00783A9C" w:rsidRPr="00845CDD">
        <w:rPr>
          <w:rFonts w:cstheme="minorHAnsi"/>
          <w:sz w:val="22"/>
          <w:szCs w:val="22"/>
        </w:rPr>
        <w:t xml:space="preserve"> </w:t>
      </w:r>
      <w:r w:rsidRPr="00845CDD">
        <w:rPr>
          <w:rFonts w:cstheme="minorHAnsi"/>
          <w:sz w:val="22"/>
          <w:szCs w:val="22"/>
        </w:rPr>
        <w:t>challenges of sustainable development, (2) there is</w:t>
      </w:r>
      <w:r w:rsidR="00783A9C" w:rsidRPr="00845CDD">
        <w:rPr>
          <w:rFonts w:cstheme="minorHAnsi"/>
          <w:sz w:val="22"/>
          <w:szCs w:val="22"/>
        </w:rPr>
        <w:t xml:space="preserve"> </w:t>
      </w:r>
      <w:r w:rsidRPr="00845CDD">
        <w:rPr>
          <w:rFonts w:cstheme="minorHAnsi"/>
          <w:sz w:val="22"/>
          <w:szCs w:val="22"/>
        </w:rPr>
        <w:t>too much potential for capture of future agendas</w:t>
      </w:r>
      <w:r w:rsidR="00783A9C" w:rsidRPr="00845CDD">
        <w:rPr>
          <w:rFonts w:cstheme="minorHAnsi"/>
          <w:sz w:val="22"/>
          <w:szCs w:val="22"/>
        </w:rPr>
        <w:t xml:space="preserve"> </w:t>
      </w:r>
      <w:r w:rsidRPr="00845CDD">
        <w:rPr>
          <w:rFonts w:cstheme="minorHAnsi"/>
          <w:sz w:val="22"/>
          <w:szCs w:val="22"/>
        </w:rPr>
        <w:t>by incumbents, even if they change somewhat, and</w:t>
      </w:r>
      <w:r w:rsidR="00783A9C" w:rsidRPr="00845CDD">
        <w:rPr>
          <w:rFonts w:cstheme="minorHAnsi"/>
          <w:sz w:val="22"/>
          <w:szCs w:val="22"/>
        </w:rPr>
        <w:t xml:space="preserve"> </w:t>
      </w:r>
      <w:r w:rsidRPr="00845CDD">
        <w:rPr>
          <w:rFonts w:cstheme="minorHAnsi"/>
          <w:sz w:val="22"/>
          <w:szCs w:val="22"/>
        </w:rPr>
        <w:t>(3) without clear and certain long-term targets characteristic</w:t>
      </w:r>
      <w:r w:rsidR="00783A9C" w:rsidRPr="00845CDD">
        <w:rPr>
          <w:rFonts w:cstheme="minorHAnsi"/>
          <w:sz w:val="22"/>
          <w:szCs w:val="22"/>
        </w:rPr>
        <w:t xml:space="preserve"> </w:t>
      </w:r>
      <w:r w:rsidRPr="00845CDD">
        <w:rPr>
          <w:rFonts w:cstheme="minorHAnsi"/>
          <w:sz w:val="22"/>
          <w:szCs w:val="22"/>
        </w:rPr>
        <w:t>of backcasting, long-term investments by</w:t>
      </w:r>
      <w:r w:rsidR="00783A9C" w:rsidRPr="00845CDD">
        <w:rPr>
          <w:rFonts w:cstheme="minorHAnsi"/>
          <w:sz w:val="22"/>
          <w:szCs w:val="22"/>
        </w:rPr>
        <w:t xml:space="preserve"> </w:t>
      </w:r>
      <w:r w:rsidRPr="00845CDD">
        <w:rPr>
          <w:rFonts w:cstheme="minorHAnsi"/>
          <w:sz w:val="22"/>
          <w:szCs w:val="22"/>
        </w:rPr>
        <w:t>new entrants leading to discontinuous change necessary</w:t>
      </w:r>
      <w:r w:rsidR="00783A9C" w:rsidRPr="00845CDD">
        <w:rPr>
          <w:rFonts w:cstheme="minorHAnsi"/>
          <w:sz w:val="22"/>
          <w:szCs w:val="22"/>
        </w:rPr>
        <w:t xml:space="preserve"> </w:t>
      </w:r>
      <w:r w:rsidRPr="00845CDD">
        <w:rPr>
          <w:rFonts w:cstheme="minorHAnsi"/>
          <w:sz w:val="22"/>
          <w:szCs w:val="22"/>
        </w:rPr>
        <w:t>for radical technological change are unlikely to</w:t>
      </w:r>
      <w:r w:rsidR="00783A9C" w:rsidRPr="00845CDD">
        <w:rPr>
          <w:rFonts w:cstheme="minorHAnsi"/>
          <w:sz w:val="22"/>
          <w:szCs w:val="22"/>
        </w:rPr>
        <w:t xml:space="preserve"> </w:t>
      </w:r>
      <w:r w:rsidRPr="00845CDD">
        <w:rPr>
          <w:rFonts w:cstheme="minorHAnsi"/>
          <w:sz w:val="22"/>
          <w:szCs w:val="22"/>
        </w:rPr>
        <w:t>be made. Backcasting in incremental steps is not</w:t>
      </w:r>
      <w:r w:rsidR="00783A9C" w:rsidRPr="00845CDD">
        <w:rPr>
          <w:rFonts w:cstheme="minorHAnsi"/>
          <w:sz w:val="22"/>
          <w:szCs w:val="22"/>
        </w:rPr>
        <w:t xml:space="preserve"> </w:t>
      </w:r>
      <w:r w:rsidRPr="00845CDD">
        <w:rPr>
          <w:rFonts w:cstheme="minorHAnsi"/>
          <w:sz w:val="22"/>
          <w:szCs w:val="22"/>
        </w:rPr>
        <w:t>long-term backcasting, and while it introduces flexibility</w:t>
      </w:r>
      <w:r w:rsidR="00783A9C" w:rsidRPr="00845CDD">
        <w:rPr>
          <w:rFonts w:cstheme="minorHAnsi"/>
          <w:sz w:val="22"/>
          <w:szCs w:val="22"/>
        </w:rPr>
        <w:t xml:space="preserve"> </w:t>
      </w:r>
      <w:r w:rsidRPr="00845CDD">
        <w:rPr>
          <w:rFonts w:cstheme="minorHAnsi"/>
          <w:sz w:val="22"/>
          <w:szCs w:val="22"/>
        </w:rPr>
        <w:t>and mid-term corrections, it does not provide</w:t>
      </w:r>
      <w:r w:rsidR="003F608C" w:rsidRPr="00845CDD">
        <w:rPr>
          <w:rFonts w:cstheme="minorHAnsi"/>
          <w:sz w:val="22"/>
          <w:szCs w:val="22"/>
        </w:rPr>
        <w:t xml:space="preserve"> </w:t>
      </w:r>
      <w:r w:rsidRPr="00845CDD">
        <w:rPr>
          <w:rFonts w:cstheme="minorHAnsi"/>
          <w:sz w:val="22"/>
          <w:szCs w:val="22"/>
        </w:rPr>
        <w:t>certain targets toward which to innovate. Again, we</w:t>
      </w:r>
      <w:r w:rsidR="00783A9C" w:rsidRPr="00845CDD">
        <w:rPr>
          <w:rFonts w:cstheme="minorHAnsi"/>
          <w:sz w:val="22"/>
          <w:szCs w:val="22"/>
        </w:rPr>
        <w:t xml:space="preserve"> </w:t>
      </w:r>
      <w:r w:rsidRPr="00845CDD">
        <w:rPr>
          <w:rFonts w:cstheme="minorHAnsi"/>
          <w:sz w:val="22"/>
          <w:szCs w:val="22"/>
        </w:rPr>
        <w:t>find it difficult to be optimistic that step-wise changes</w:t>
      </w:r>
      <w:r w:rsidR="003F608C" w:rsidRPr="00845CDD">
        <w:rPr>
          <w:rFonts w:cstheme="minorHAnsi"/>
          <w:sz w:val="22"/>
          <w:szCs w:val="22"/>
        </w:rPr>
        <w:t xml:space="preserve"> </w:t>
      </w:r>
      <w:r w:rsidRPr="00845CDD">
        <w:rPr>
          <w:rFonts w:cstheme="minorHAnsi"/>
          <w:sz w:val="22"/>
          <w:szCs w:val="22"/>
        </w:rPr>
        <w:t>made toward uncertain futures involving incumbents</w:t>
      </w:r>
      <w:r w:rsidR="00783A9C" w:rsidRPr="00845CDD">
        <w:rPr>
          <w:rFonts w:cstheme="minorHAnsi"/>
          <w:sz w:val="22"/>
          <w:szCs w:val="22"/>
        </w:rPr>
        <w:t xml:space="preserve"> </w:t>
      </w:r>
      <w:r w:rsidRPr="00845CDD">
        <w:rPr>
          <w:rFonts w:cstheme="minorHAnsi"/>
          <w:sz w:val="22"/>
          <w:szCs w:val="22"/>
        </w:rPr>
        <w:t>will lead to radical, disrupting changes. Ecological</w:t>
      </w:r>
    </w:p>
    <w:p w14:paraId="3CDC1A7D" w14:textId="77777777" w:rsidR="003F608C" w:rsidRPr="00845CDD" w:rsidRDefault="008A5F56" w:rsidP="003F608C">
      <w:pPr>
        <w:autoSpaceDE w:val="0"/>
        <w:autoSpaceDN w:val="0"/>
        <w:adjustRightInd w:val="0"/>
        <w:rPr>
          <w:rFonts w:cstheme="minorHAnsi"/>
          <w:sz w:val="22"/>
          <w:szCs w:val="22"/>
        </w:rPr>
      </w:pPr>
      <w:r w:rsidRPr="00845CDD">
        <w:rPr>
          <w:rFonts w:cstheme="minorHAnsi"/>
          <w:sz w:val="22"/>
          <w:szCs w:val="22"/>
        </w:rPr>
        <w:t>modernization or refl</w:t>
      </w:r>
      <w:r w:rsidR="00AD0130" w:rsidRPr="00845CDD">
        <w:rPr>
          <w:rFonts w:cstheme="minorHAnsi"/>
          <w:sz w:val="22"/>
          <w:szCs w:val="22"/>
        </w:rPr>
        <w:t>exive governance arose</w:t>
      </w:r>
      <w:r w:rsidR="00783A9C" w:rsidRPr="00845CDD">
        <w:rPr>
          <w:rFonts w:cstheme="minorHAnsi"/>
          <w:sz w:val="22"/>
          <w:szCs w:val="22"/>
        </w:rPr>
        <w:t xml:space="preserve"> </w:t>
      </w:r>
      <w:r w:rsidR="00AD0130" w:rsidRPr="00845CDD">
        <w:rPr>
          <w:rFonts w:cstheme="minorHAnsi"/>
          <w:sz w:val="22"/>
          <w:szCs w:val="22"/>
        </w:rPr>
        <w:t>historically because governments were not willing</w:t>
      </w:r>
      <w:r w:rsidR="00783A9C" w:rsidRPr="00845CDD">
        <w:rPr>
          <w:rFonts w:cstheme="minorHAnsi"/>
          <w:sz w:val="22"/>
          <w:szCs w:val="22"/>
        </w:rPr>
        <w:t xml:space="preserve"> </w:t>
      </w:r>
      <w:r w:rsidR="00AD0130" w:rsidRPr="00845CDD">
        <w:rPr>
          <w:rFonts w:cstheme="minorHAnsi"/>
          <w:sz w:val="22"/>
          <w:szCs w:val="22"/>
        </w:rPr>
        <w:t>to exercise courage at setting long-term goals that</w:t>
      </w:r>
      <w:r w:rsidR="00783A9C" w:rsidRPr="00845CDD">
        <w:rPr>
          <w:rFonts w:cstheme="minorHAnsi"/>
          <w:sz w:val="22"/>
          <w:szCs w:val="22"/>
        </w:rPr>
        <w:t xml:space="preserve"> </w:t>
      </w:r>
      <w:r w:rsidR="00AD0130" w:rsidRPr="00845CDD">
        <w:rPr>
          <w:rFonts w:cstheme="minorHAnsi"/>
          <w:sz w:val="22"/>
          <w:szCs w:val="22"/>
        </w:rPr>
        <w:t>challenge incumbent forces and agendas. Second</w:t>
      </w:r>
      <w:r w:rsidR="00783A9C" w:rsidRPr="00845CDD">
        <w:rPr>
          <w:rFonts w:cstheme="minorHAnsi"/>
          <w:sz w:val="22"/>
          <w:szCs w:val="22"/>
        </w:rPr>
        <w:t xml:space="preserve"> </w:t>
      </w:r>
      <w:r w:rsidR="00AD0130" w:rsidRPr="00845CDD">
        <w:rPr>
          <w:rFonts w:cstheme="minorHAnsi"/>
          <w:sz w:val="22"/>
          <w:szCs w:val="22"/>
        </w:rPr>
        <w:t>generation</w:t>
      </w:r>
      <w:r w:rsidR="00783A9C" w:rsidRPr="00845CDD">
        <w:rPr>
          <w:rFonts w:cstheme="minorHAnsi"/>
          <w:sz w:val="22"/>
          <w:szCs w:val="22"/>
        </w:rPr>
        <w:t xml:space="preserve"> </w:t>
      </w:r>
      <w:r w:rsidR="00AD0130" w:rsidRPr="00845CDD">
        <w:rPr>
          <w:rFonts w:cstheme="minorHAnsi"/>
          <w:sz w:val="22"/>
          <w:szCs w:val="22"/>
        </w:rPr>
        <w:t>policy design operating under the soft</w:t>
      </w:r>
      <w:r w:rsidR="00783A9C" w:rsidRPr="00845CDD">
        <w:rPr>
          <w:rFonts w:cstheme="minorHAnsi"/>
          <w:sz w:val="22"/>
          <w:szCs w:val="22"/>
        </w:rPr>
        <w:t xml:space="preserve"> </w:t>
      </w:r>
      <w:r w:rsidR="00AD0130" w:rsidRPr="00845CDD">
        <w:rPr>
          <w:rFonts w:cstheme="minorHAnsi"/>
          <w:sz w:val="22"/>
          <w:szCs w:val="22"/>
        </w:rPr>
        <w:t>euphemism of accommodation and learning has serious</w:t>
      </w:r>
      <w:r w:rsidR="003F608C" w:rsidRPr="00845CDD">
        <w:rPr>
          <w:rFonts w:cstheme="minorHAnsi"/>
          <w:sz w:val="22"/>
          <w:szCs w:val="22"/>
        </w:rPr>
        <w:t xml:space="preserve"> </w:t>
      </w:r>
      <w:r w:rsidR="00AD0130" w:rsidRPr="00845CDD">
        <w:rPr>
          <w:rFonts w:cstheme="minorHAnsi"/>
          <w:sz w:val="22"/>
          <w:szCs w:val="22"/>
        </w:rPr>
        <w:t>weaknesses.</w:t>
      </w:r>
    </w:p>
    <w:p w14:paraId="62F10B98" w14:textId="77777777" w:rsidR="003F608C" w:rsidRPr="00845CDD" w:rsidRDefault="003F608C" w:rsidP="003F608C">
      <w:pPr>
        <w:autoSpaceDE w:val="0"/>
        <w:autoSpaceDN w:val="0"/>
        <w:adjustRightInd w:val="0"/>
        <w:rPr>
          <w:rFonts w:cstheme="minorHAnsi"/>
          <w:b/>
          <w:bCs/>
          <w:sz w:val="22"/>
          <w:szCs w:val="22"/>
        </w:rPr>
      </w:pPr>
    </w:p>
    <w:p w14:paraId="5456AC6C" w14:textId="77777777" w:rsidR="00AB5BB2" w:rsidRPr="00845CDD" w:rsidRDefault="00AB5BB2" w:rsidP="00AB5BB2">
      <w:pPr>
        <w:autoSpaceDE w:val="0"/>
        <w:autoSpaceDN w:val="0"/>
        <w:adjustRightInd w:val="0"/>
        <w:rPr>
          <w:rFonts w:cstheme="minorHAnsi"/>
          <w:sz w:val="22"/>
          <w:szCs w:val="22"/>
        </w:rPr>
      </w:pPr>
      <w:r w:rsidRPr="00845CDD">
        <w:rPr>
          <w:rFonts w:cstheme="minorHAnsi"/>
          <w:sz w:val="22"/>
          <w:szCs w:val="22"/>
        </w:rPr>
        <w:t xml:space="preserve">In a more recent critique of the policy implications of SNM, Grin et al. </w:t>
      </w:r>
      <w:r w:rsidRPr="00845CDD">
        <w:rPr>
          <w:rFonts w:cstheme="minorHAnsi"/>
          <w:sz w:val="22"/>
          <w:szCs w:val="22"/>
        </w:rPr>
        <w:fldChar w:fldCharType="begin"/>
      </w:r>
      <w:r w:rsidRPr="00845CDD">
        <w:rPr>
          <w:rFonts w:cstheme="minorHAnsi"/>
          <w:sz w:val="22"/>
          <w:szCs w:val="22"/>
        </w:rPr>
        <w:instrText xml:space="preserve"> ADDIN EN.CITE &lt;EndNote&gt;&lt;Cite ExcludeAuth="1"&gt;&lt;Author&gt;Grin&lt;/Author&gt;&lt;Year&gt;2010&lt;/Year&gt;&lt;RecNum&gt;3128&lt;/RecNum&gt;&lt;Suffix&gt;`, p. 91&lt;/Suffix&gt;&lt;DisplayText&gt;(2010, p. 91)&lt;/DisplayText&gt;&lt;record&gt;&lt;rec-number&gt;3128&lt;/rec-number&gt;&lt;foreign-keys&gt;&lt;key app="EN" db-id="vvstadxxm9fspce0vvzpzdaddd5e2td9taat" timestamp="1439169617"&gt;3128&lt;/key&gt;&lt;/foreign-keys&gt;&lt;ref-type name="Book"&gt;6&lt;/ref-type&gt;&lt;contributors&gt;&lt;authors&gt;&lt;author&gt;Grin, J.&lt;/author&gt;&lt;author&gt;Rotmans, J.&lt;/author&gt;&lt;author&gt;Schot, J.&lt;/author&gt;&lt;/authors&gt;&lt;/contributors&gt;&lt;titles&gt;&lt;title&gt;Transitions to Sustainable Development: New Directions in the Study of Long Term Transformative Change&lt;/title&gt;&lt;/titles&gt;&lt;pages&gt;397&lt;/pages&gt;&lt;dates&gt;&lt;year&gt;2010&lt;/year&gt;&lt;/dates&gt;&lt;pub-location&gt;New York&lt;/pub-location&gt;&lt;publisher&gt;Routledge&lt;/publisher&gt;&lt;urls&gt;&lt;/urls&gt;&lt;/record&gt;&lt;/Cite&gt;&lt;/EndNote&gt;</w:instrText>
      </w:r>
      <w:r w:rsidRPr="00845CDD">
        <w:rPr>
          <w:rFonts w:cstheme="minorHAnsi"/>
          <w:sz w:val="22"/>
          <w:szCs w:val="22"/>
        </w:rPr>
        <w:fldChar w:fldCharType="separate"/>
      </w:r>
      <w:r w:rsidRPr="00845CDD">
        <w:rPr>
          <w:rFonts w:cstheme="minorHAnsi"/>
          <w:noProof/>
          <w:sz w:val="22"/>
          <w:szCs w:val="22"/>
        </w:rPr>
        <w:t>(2010, p. 91)</w:t>
      </w:r>
      <w:r w:rsidRPr="00845CDD">
        <w:rPr>
          <w:rFonts w:cstheme="minorHAnsi"/>
          <w:sz w:val="22"/>
          <w:szCs w:val="22"/>
        </w:rPr>
        <w:fldChar w:fldCharType="end"/>
      </w:r>
      <w:r w:rsidRPr="00845CDD">
        <w:rPr>
          <w:rFonts w:cstheme="minorHAnsi"/>
          <w:sz w:val="22"/>
          <w:szCs w:val="22"/>
        </w:rPr>
        <w:t xml:space="preserve"> offer:</w:t>
      </w:r>
    </w:p>
    <w:p w14:paraId="1C217BC9" w14:textId="77777777" w:rsidR="00AB5BB2" w:rsidRPr="00845CDD" w:rsidRDefault="00AB5BB2" w:rsidP="00AB5BB2">
      <w:pPr>
        <w:autoSpaceDE w:val="0"/>
        <w:autoSpaceDN w:val="0"/>
        <w:adjustRightInd w:val="0"/>
        <w:rPr>
          <w:rFonts w:cstheme="minorHAnsi"/>
          <w:sz w:val="22"/>
          <w:szCs w:val="22"/>
        </w:rPr>
      </w:pPr>
    </w:p>
    <w:p w14:paraId="4B968B9C" w14:textId="0863AD78" w:rsidR="00AB5BB2" w:rsidRPr="00845CDD" w:rsidRDefault="00AB5BB2" w:rsidP="00AB5BB2">
      <w:pPr>
        <w:autoSpaceDE w:val="0"/>
        <w:autoSpaceDN w:val="0"/>
        <w:adjustRightInd w:val="0"/>
        <w:ind w:left="720"/>
        <w:rPr>
          <w:rFonts w:cstheme="minorHAnsi"/>
          <w:sz w:val="22"/>
          <w:szCs w:val="22"/>
        </w:rPr>
      </w:pPr>
      <w:r w:rsidRPr="00845CDD">
        <w:rPr>
          <w:rFonts w:cstheme="minorHAnsi"/>
          <w:sz w:val="22"/>
          <w:szCs w:val="22"/>
        </w:rPr>
        <w:t>The research discussed indicates that SNM is not a silver-bullet solution that will bring about transitions towards sustainable development, if only because experimenting will not be sufficient. SNM should be seen as a useful addition to existing policy instruments that have neglected the value of experiments. Other more traditional instruments for inducing sustainable innovation, such as market incentives, various forms of regulation and technology fo</w:t>
      </w:r>
      <w:r w:rsidR="005E473C">
        <w:rPr>
          <w:rFonts w:cstheme="minorHAnsi"/>
          <w:sz w:val="22"/>
          <w:szCs w:val="22"/>
        </w:rPr>
        <w:t>rcing also have to play a role.</w:t>
      </w:r>
    </w:p>
    <w:p w14:paraId="6976C559" w14:textId="77777777" w:rsidR="00AB5BB2" w:rsidRPr="00845CDD" w:rsidRDefault="00AB5BB2" w:rsidP="00AB5BB2">
      <w:pPr>
        <w:autoSpaceDE w:val="0"/>
        <w:autoSpaceDN w:val="0"/>
        <w:adjustRightInd w:val="0"/>
        <w:rPr>
          <w:rFonts w:cstheme="minorHAnsi"/>
          <w:sz w:val="22"/>
          <w:szCs w:val="22"/>
        </w:rPr>
      </w:pPr>
    </w:p>
    <w:p w14:paraId="0C7DD3D5" w14:textId="406749D7" w:rsidR="00AB5BB2" w:rsidRPr="00845CDD" w:rsidRDefault="00AB5BB2" w:rsidP="00AB5BB2">
      <w:pPr>
        <w:autoSpaceDE w:val="0"/>
        <w:autoSpaceDN w:val="0"/>
        <w:adjustRightInd w:val="0"/>
        <w:rPr>
          <w:rFonts w:cstheme="minorHAnsi"/>
          <w:sz w:val="22"/>
          <w:szCs w:val="22"/>
        </w:rPr>
      </w:pPr>
      <w:r w:rsidRPr="00845CDD">
        <w:rPr>
          <w:rFonts w:cstheme="minorHAnsi"/>
          <w:sz w:val="22"/>
          <w:szCs w:val="22"/>
        </w:rPr>
        <w:t xml:space="preserve">Finally, Grin et al. </w:t>
      </w:r>
      <w:r w:rsidRPr="00845CDD">
        <w:rPr>
          <w:rFonts w:cstheme="minorHAnsi"/>
          <w:sz w:val="22"/>
          <w:szCs w:val="22"/>
        </w:rPr>
        <w:fldChar w:fldCharType="begin"/>
      </w:r>
      <w:r w:rsidRPr="00845CDD">
        <w:rPr>
          <w:rFonts w:cstheme="minorHAnsi"/>
          <w:sz w:val="22"/>
          <w:szCs w:val="22"/>
        </w:rPr>
        <w:instrText xml:space="preserve"> ADDIN EN.CITE &lt;EndNote&gt;&lt;Cite ExcludeAuth="1"&gt;&lt;Author&gt;Grin&lt;/Author&gt;&lt;Year&gt;2010&lt;/Year&gt;&lt;RecNum&gt;3128&lt;/RecNum&gt;&lt;Suffix&gt;`, p. 84&lt;/Suffix&gt;&lt;DisplayText&gt;(2010, p. 84)&lt;/DisplayText&gt;&lt;record&gt;&lt;rec-number&gt;3128&lt;/rec-number&gt;&lt;foreign-keys&gt;&lt;key app="EN" db-id="vvstadxxm9fspce0vvzpzdaddd5e2td9taat" timestamp="1439169617"&gt;3128&lt;/key&gt;&lt;/foreign-keys&gt;&lt;ref-type name="Book"&gt;6&lt;/ref-type&gt;&lt;contributors&gt;&lt;authors&gt;&lt;author&gt;Grin, J.&lt;/author&gt;&lt;author&gt;Rotmans, J.&lt;/author&gt;&lt;author&gt;Schot, J.&lt;/author&gt;&lt;/authors&gt;&lt;/contributors&gt;&lt;titles&gt;&lt;title&gt;Transitions to Sustainable Development: New Directions in the Study of Long Term Transformative Change&lt;/title&gt;&lt;/titles&gt;&lt;pages&gt;397&lt;/pages&gt;&lt;dates&gt;&lt;year&gt;2010&lt;/year&gt;&lt;/dates&gt;&lt;pub-location&gt;New York&lt;/pub-location&gt;&lt;publisher&gt;Routledge&lt;/publisher&gt;&lt;urls&gt;&lt;/urls&gt;&lt;/record&gt;&lt;/Cite&gt;&lt;/EndNote&gt;</w:instrText>
      </w:r>
      <w:r w:rsidRPr="00845CDD">
        <w:rPr>
          <w:rFonts w:cstheme="minorHAnsi"/>
          <w:sz w:val="22"/>
          <w:szCs w:val="22"/>
        </w:rPr>
        <w:fldChar w:fldCharType="separate"/>
      </w:r>
      <w:r w:rsidRPr="00845CDD">
        <w:rPr>
          <w:rFonts w:cstheme="minorHAnsi"/>
          <w:noProof/>
          <w:sz w:val="22"/>
          <w:szCs w:val="22"/>
        </w:rPr>
        <w:t>(2010, p. 84)</w:t>
      </w:r>
      <w:r w:rsidRPr="00845CDD">
        <w:rPr>
          <w:rFonts w:cstheme="minorHAnsi"/>
          <w:sz w:val="22"/>
          <w:szCs w:val="22"/>
        </w:rPr>
        <w:fldChar w:fldCharType="end"/>
      </w:r>
      <w:r w:rsidRPr="00845CDD">
        <w:rPr>
          <w:rFonts w:cstheme="minorHAnsi"/>
          <w:sz w:val="22"/>
          <w:szCs w:val="22"/>
        </w:rPr>
        <w:t xml:space="preserve"> distinguish the potential effectiveness of TM and SNM:</w:t>
      </w:r>
    </w:p>
    <w:p w14:paraId="52344674" w14:textId="77777777" w:rsidR="00AB5BB2" w:rsidRPr="00845CDD" w:rsidRDefault="00AB5BB2" w:rsidP="00AB5BB2">
      <w:pPr>
        <w:autoSpaceDE w:val="0"/>
        <w:autoSpaceDN w:val="0"/>
        <w:adjustRightInd w:val="0"/>
        <w:rPr>
          <w:rFonts w:cstheme="minorHAnsi"/>
          <w:sz w:val="22"/>
          <w:szCs w:val="22"/>
        </w:rPr>
      </w:pPr>
    </w:p>
    <w:p w14:paraId="3A7FB332" w14:textId="090B831B" w:rsidR="00AB5BB2" w:rsidRPr="00845CDD" w:rsidRDefault="00B9546A" w:rsidP="00AB5BB2">
      <w:pPr>
        <w:ind w:left="720"/>
        <w:rPr>
          <w:rFonts w:cstheme="minorHAnsi"/>
          <w:sz w:val="22"/>
          <w:szCs w:val="22"/>
        </w:rPr>
      </w:pPr>
      <w:r w:rsidRPr="00845CDD">
        <w:rPr>
          <w:rFonts w:cstheme="minorHAnsi"/>
          <w:sz w:val="22"/>
          <w:szCs w:val="22"/>
        </w:rPr>
        <w:t>W</w:t>
      </w:r>
      <w:r w:rsidR="00AB5BB2" w:rsidRPr="00845CDD">
        <w:rPr>
          <w:rFonts w:cstheme="minorHAnsi"/>
          <w:sz w:val="22"/>
          <w:szCs w:val="22"/>
        </w:rPr>
        <w:t>e acknowledge that TM addresses some factors that SNM underplays. While SNM develops an evolutionary approach that builds on and leverages the dynamic forces of market competition, aimed at overcoming lock-</w:t>
      </w:r>
      <w:r w:rsidR="008052BD" w:rsidRPr="00845CDD">
        <w:rPr>
          <w:rFonts w:cstheme="minorHAnsi"/>
          <w:sz w:val="22"/>
          <w:szCs w:val="22"/>
        </w:rPr>
        <w:t>i</w:t>
      </w:r>
      <w:r w:rsidR="00AB5BB2" w:rsidRPr="00845CDD">
        <w:rPr>
          <w:rFonts w:cstheme="minorHAnsi"/>
          <w:sz w:val="22"/>
          <w:szCs w:val="22"/>
        </w:rPr>
        <w:t xml:space="preserve">n and promoting socio-technical diversity, TM suggests a more ambitious approach of goal-oriented modulation that places more emphasis on the role of strategic envisioning. In that respect, TM introduces the notion of “transition experiment” which is supposed to be different from regular innovation experiments </w:t>
      </w:r>
      <w:r w:rsidR="00AB5BB2" w:rsidRPr="00845CDD">
        <w:rPr>
          <w:rFonts w:cstheme="minorHAnsi"/>
          <w:sz w:val="22"/>
          <w:szCs w:val="22"/>
        </w:rPr>
        <w:fldChar w:fldCharType="begin"/>
      </w:r>
      <w:r w:rsidR="00AB5BB2" w:rsidRPr="00845CDD">
        <w:rPr>
          <w:rFonts w:cstheme="minorHAnsi"/>
          <w:sz w:val="22"/>
          <w:szCs w:val="22"/>
        </w:rPr>
        <w:instrText xml:space="preserve"> ADDIN EN.CITE &lt;EndNote&gt;&lt;Cite&gt;&lt;Author&gt;van den Bosch&lt;/Author&gt;&lt;Year&gt;2006&lt;/Year&gt;&lt;RecNum&gt;3135&lt;/RecNum&gt;&lt;DisplayText&gt;(van den Bosch and Taanman, 2006)&lt;/DisplayText&gt;&lt;record&gt;&lt;rec-number&gt;3135&lt;/rec-number&gt;&lt;foreign-keys&gt;&lt;key app="EN" db-id="vvstadxxm9fspce0vvzpzdaddd5e2td9taat" timestamp="1439177055"&gt;3135&lt;/key&gt;&lt;/foreign-keys&gt;&lt;ref-type name="Conference Paper"&gt;47&lt;/ref-type&gt;&lt;contributors&gt;&lt;authors&gt;&lt;author&gt;van den Bosch, S.&lt;/author&gt;&lt;author&gt;Taanman, M.&lt;/author&gt;&lt;/authors&gt;&lt;/contributors&gt;&lt;titles&gt;&lt;title&gt;How Innovation Impacts Society. Patterns and Mechanism Through Which Innovation Projects Contribute to Transitions&lt;/title&gt;&lt;/titles&gt;&lt;dates&gt;&lt;year&gt;2006&lt;/year&gt;&lt;/dates&gt;&lt;pub-location&gt;Paper presented at Innovation Pressure Conference , March 15-17, 2006, Tampere, Finland&lt;/pub-location&gt;&lt;urls&gt;&lt;/urls&gt;&lt;/record&gt;&lt;/Cite&gt;&lt;/EndNote&gt;</w:instrText>
      </w:r>
      <w:r w:rsidR="00AB5BB2" w:rsidRPr="00845CDD">
        <w:rPr>
          <w:rFonts w:cstheme="minorHAnsi"/>
          <w:sz w:val="22"/>
          <w:szCs w:val="22"/>
        </w:rPr>
        <w:fldChar w:fldCharType="separate"/>
      </w:r>
      <w:r w:rsidR="00AB5BB2" w:rsidRPr="00845CDD">
        <w:rPr>
          <w:rFonts w:cstheme="minorHAnsi"/>
          <w:noProof/>
          <w:sz w:val="22"/>
          <w:szCs w:val="22"/>
        </w:rPr>
        <w:t>(van den Bosch and Taanman, 2006)</w:t>
      </w:r>
      <w:r w:rsidR="00AB5BB2" w:rsidRPr="00845CDD">
        <w:rPr>
          <w:rFonts w:cstheme="minorHAnsi"/>
          <w:sz w:val="22"/>
          <w:szCs w:val="22"/>
        </w:rPr>
        <w:fldChar w:fldCharType="end"/>
      </w:r>
      <w:r w:rsidR="005E473C">
        <w:rPr>
          <w:rFonts w:cstheme="minorHAnsi"/>
          <w:sz w:val="22"/>
          <w:szCs w:val="22"/>
        </w:rPr>
        <w:t>.</w:t>
      </w:r>
    </w:p>
    <w:p w14:paraId="500A63F3" w14:textId="77777777" w:rsidR="00AB5BB2" w:rsidRPr="00845CDD" w:rsidRDefault="00AB5BB2" w:rsidP="003F608C">
      <w:pPr>
        <w:autoSpaceDE w:val="0"/>
        <w:autoSpaceDN w:val="0"/>
        <w:adjustRightInd w:val="0"/>
        <w:rPr>
          <w:rFonts w:cstheme="minorHAnsi"/>
          <w:b/>
          <w:bCs/>
          <w:sz w:val="22"/>
          <w:szCs w:val="22"/>
        </w:rPr>
      </w:pPr>
    </w:p>
    <w:p w14:paraId="39A93280" w14:textId="77777777" w:rsidR="00AD0130" w:rsidRPr="00845CDD" w:rsidRDefault="00172B0D" w:rsidP="003F608C">
      <w:pPr>
        <w:autoSpaceDE w:val="0"/>
        <w:autoSpaceDN w:val="0"/>
        <w:adjustRightInd w:val="0"/>
        <w:rPr>
          <w:rFonts w:cstheme="minorHAnsi"/>
          <w:sz w:val="22"/>
          <w:szCs w:val="22"/>
        </w:rPr>
      </w:pPr>
      <w:r w:rsidRPr="00845CDD">
        <w:rPr>
          <w:rFonts w:cstheme="minorHAnsi"/>
          <w:b/>
          <w:bCs/>
          <w:sz w:val="22"/>
          <w:szCs w:val="22"/>
        </w:rPr>
        <w:t>A Stronger Role for Government</w:t>
      </w:r>
    </w:p>
    <w:p w14:paraId="2B032E72" w14:textId="77777777" w:rsidR="00091428" w:rsidRPr="00845CDD" w:rsidRDefault="00091428" w:rsidP="00AD0130">
      <w:pPr>
        <w:autoSpaceDE w:val="0"/>
        <w:autoSpaceDN w:val="0"/>
        <w:adjustRightInd w:val="0"/>
        <w:rPr>
          <w:rFonts w:cstheme="minorHAnsi"/>
          <w:sz w:val="22"/>
          <w:szCs w:val="22"/>
        </w:rPr>
      </w:pPr>
    </w:p>
    <w:p w14:paraId="34198C01" w14:textId="78070A5A" w:rsidR="00DF5D92" w:rsidRPr="00845CDD" w:rsidRDefault="00DF5D92" w:rsidP="00DF5D92">
      <w:pPr>
        <w:autoSpaceDE w:val="0"/>
        <w:autoSpaceDN w:val="0"/>
        <w:adjustRightInd w:val="0"/>
        <w:rPr>
          <w:rFonts w:cstheme="minorHAnsi"/>
          <w:sz w:val="22"/>
          <w:szCs w:val="22"/>
        </w:rPr>
      </w:pPr>
      <w:r w:rsidRPr="00845CDD">
        <w:rPr>
          <w:rFonts w:cstheme="minorHAnsi"/>
          <w:sz w:val="22"/>
          <w:szCs w:val="22"/>
        </w:rPr>
        <w:t xml:space="preserve">Government has an important role to play in creating winning forces and visions for sustainable transformations </w:t>
      </w:r>
      <w:r w:rsidR="00E10AC6" w:rsidRPr="00845CDD">
        <w:rPr>
          <w:rFonts w:cstheme="minorHAnsi"/>
          <w:sz w:val="22"/>
          <w:szCs w:val="22"/>
        </w:rPr>
        <w:fldChar w:fldCharType="begin">
          <w:fldData xml:space="preserve">PEVuZE5vdGU+PENpdGU+PEF1dGhvcj5Bc2hmb3JkPC9BdXRob3I+PFllYXI+MjAwMDwvWWVhcj48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</w:fldData>
        </w:fldChar>
      </w:r>
      <w:r w:rsidR="00DD78AB" w:rsidRPr="00845CDD">
        <w:rPr>
          <w:rFonts w:cstheme="minorHAnsi"/>
          <w:sz w:val="22"/>
          <w:szCs w:val="22"/>
        </w:rPr>
        <w:instrText xml:space="preserve"> ADDIN EN.CITE </w:instrText>
      </w:r>
      <w:r w:rsidR="00DD78AB" w:rsidRPr="00845CDD">
        <w:rPr>
          <w:rFonts w:cstheme="minorHAnsi"/>
          <w:sz w:val="22"/>
          <w:szCs w:val="22"/>
        </w:rPr>
        <w:fldChar w:fldCharType="begin">
          <w:fldData xml:space="preserve">PEVuZE5vdGU+PENpdGU+PEF1dGhvcj5Bc2hmb3JkPC9BdXRob3I+PFllYXI+MjAwMDwvWWVhcj48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</w:fldData>
        </w:fldChar>
      </w:r>
      <w:r w:rsidR="00DD78AB" w:rsidRPr="00845CDD">
        <w:rPr>
          <w:rFonts w:cstheme="minorHAnsi"/>
          <w:sz w:val="22"/>
          <w:szCs w:val="22"/>
        </w:rPr>
        <w:instrText xml:space="preserve"> ADDIN EN.CITE.DATA </w:instrText>
      </w:r>
      <w:r w:rsidR="00DD78AB" w:rsidRPr="00845CDD">
        <w:rPr>
          <w:rFonts w:cstheme="minorHAnsi"/>
          <w:sz w:val="22"/>
          <w:szCs w:val="22"/>
        </w:rPr>
      </w:r>
      <w:r w:rsidR="00DD78AB" w:rsidRPr="00845CDD">
        <w:rPr>
          <w:rFonts w:cstheme="minorHAnsi"/>
          <w:sz w:val="22"/>
          <w:szCs w:val="22"/>
        </w:rPr>
        <w:fldChar w:fldCharType="end"/>
      </w:r>
      <w:r w:rsidR="00E10AC6" w:rsidRPr="00845CDD">
        <w:rPr>
          <w:rFonts w:cstheme="minorHAnsi"/>
          <w:sz w:val="22"/>
          <w:szCs w:val="22"/>
        </w:rPr>
      </w:r>
      <w:r w:rsidR="00E10AC6" w:rsidRPr="00845CDD">
        <w:rPr>
          <w:rFonts w:cstheme="minorHAnsi"/>
          <w:sz w:val="22"/>
          <w:szCs w:val="22"/>
        </w:rPr>
        <w:fldChar w:fldCharType="separate"/>
      </w:r>
      <w:r w:rsidR="00DD78AB" w:rsidRPr="00845CDD">
        <w:rPr>
          <w:rFonts w:cstheme="minorHAnsi"/>
          <w:noProof/>
          <w:sz w:val="22"/>
          <w:szCs w:val="22"/>
        </w:rPr>
        <w:t>(Ashford, 2000, 2002c, 2005)</w:t>
      </w:r>
      <w:r w:rsidR="00E10AC6" w:rsidRPr="00845CDD">
        <w:rPr>
          <w:rFonts w:cstheme="minorHAnsi"/>
          <w:sz w:val="22"/>
          <w:szCs w:val="22"/>
        </w:rPr>
        <w:fldChar w:fldCharType="end"/>
      </w:r>
      <w:r w:rsidRPr="00845CDD">
        <w:rPr>
          <w:rFonts w:cstheme="minorHAnsi"/>
          <w:sz w:val="22"/>
          <w:szCs w:val="22"/>
        </w:rPr>
        <w:t>. Depending on the type of transformation required, the roles of government should encompass the following (Ashford 2002b, pp. 18</w:t>
      </w:r>
      <w:r w:rsidR="005B168F" w:rsidRPr="00845CDD">
        <w:rPr>
          <w:rFonts w:cstheme="minorHAnsi"/>
          <w:sz w:val="22"/>
          <w:szCs w:val="22"/>
        </w:rPr>
        <w:t>-</w:t>
      </w:r>
      <w:r w:rsidRPr="00845CDD">
        <w:rPr>
          <w:rFonts w:cstheme="minorHAnsi"/>
          <w:sz w:val="22"/>
          <w:szCs w:val="22"/>
        </w:rPr>
        <w:t>19):</w:t>
      </w:r>
    </w:p>
    <w:p w14:paraId="531CCBDE" w14:textId="77777777" w:rsidR="00DF5D92" w:rsidRPr="00845CDD" w:rsidRDefault="00DF5D92" w:rsidP="00DF5D92">
      <w:pPr>
        <w:autoSpaceDE w:val="0"/>
        <w:autoSpaceDN w:val="0"/>
        <w:adjustRightInd w:val="0"/>
        <w:rPr>
          <w:rFonts w:cstheme="minorHAnsi"/>
          <w:sz w:val="22"/>
          <w:szCs w:val="22"/>
        </w:rPr>
      </w:pPr>
    </w:p>
    <w:p w14:paraId="12C5E4C2" w14:textId="77777777" w:rsidR="00AD0130" w:rsidRPr="00845CDD" w:rsidRDefault="00AD0130" w:rsidP="005B168F">
      <w:pPr>
        <w:pStyle w:val="ListParagraph"/>
        <w:numPr>
          <w:ilvl w:val="0"/>
          <w:numId w:val="5"/>
        </w:numPr>
        <w:autoSpaceDE w:val="0"/>
        <w:autoSpaceDN w:val="0"/>
        <w:adjustRightInd w:val="0"/>
        <w:rPr>
          <w:rFonts w:cstheme="minorHAnsi"/>
          <w:sz w:val="22"/>
          <w:szCs w:val="22"/>
        </w:rPr>
      </w:pPr>
      <w:r w:rsidRPr="00845CDD">
        <w:rPr>
          <w:rFonts w:cstheme="minorHAnsi"/>
          <w:sz w:val="22"/>
          <w:szCs w:val="22"/>
        </w:rPr>
        <w:t>“The direct support of R&amp;D and incentives for innovation</w:t>
      </w:r>
      <w:r w:rsidR="003335E4" w:rsidRPr="00845CDD">
        <w:rPr>
          <w:rFonts w:cstheme="minorHAnsi"/>
          <w:sz w:val="22"/>
          <w:szCs w:val="22"/>
        </w:rPr>
        <w:t xml:space="preserve"> </w:t>
      </w:r>
      <w:r w:rsidRPr="00845CDD">
        <w:rPr>
          <w:rFonts w:cstheme="minorHAnsi"/>
          <w:sz w:val="22"/>
          <w:szCs w:val="22"/>
        </w:rPr>
        <w:t>through appropriate tax treatment of investment;</w:t>
      </w:r>
    </w:p>
    <w:p w14:paraId="4CE5A989" w14:textId="77777777" w:rsidR="00AD0130" w:rsidRPr="00845CDD" w:rsidRDefault="00AD0130" w:rsidP="005B168F">
      <w:pPr>
        <w:pStyle w:val="ListParagraph"/>
        <w:numPr>
          <w:ilvl w:val="0"/>
          <w:numId w:val="5"/>
        </w:numPr>
        <w:autoSpaceDE w:val="0"/>
        <w:autoSpaceDN w:val="0"/>
        <w:adjustRightInd w:val="0"/>
        <w:rPr>
          <w:rFonts w:cstheme="minorHAnsi"/>
          <w:sz w:val="22"/>
          <w:szCs w:val="22"/>
        </w:rPr>
      </w:pPr>
      <w:r w:rsidRPr="00845CDD">
        <w:rPr>
          <w:rFonts w:cstheme="minorHAnsi"/>
          <w:sz w:val="22"/>
          <w:szCs w:val="22"/>
        </w:rPr>
        <w:t>the creation and dissemination of knowledge</w:t>
      </w:r>
      <w:r w:rsidR="003335E4" w:rsidRPr="00845CDD">
        <w:rPr>
          <w:rFonts w:cstheme="minorHAnsi"/>
          <w:sz w:val="22"/>
          <w:szCs w:val="22"/>
        </w:rPr>
        <w:t xml:space="preserve"> </w:t>
      </w:r>
      <w:r w:rsidRPr="00845CDD">
        <w:rPr>
          <w:rFonts w:cstheme="minorHAnsi"/>
          <w:sz w:val="22"/>
          <w:szCs w:val="22"/>
        </w:rPr>
        <w:t>through experimentation and demonstration projects;</w:t>
      </w:r>
    </w:p>
    <w:p w14:paraId="21A5DC6A" w14:textId="77777777" w:rsidR="00AD0130" w:rsidRPr="00845CDD" w:rsidRDefault="00AD0130" w:rsidP="005B168F">
      <w:pPr>
        <w:pStyle w:val="ListParagraph"/>
        <w:numPr>
          <w:ilvl w:val="0"/>
          <w:numId w:val="5"/>
        </w:numPr>
        <w:autoSpaceDE w:val="0"/>
        <w:autoSpaceDN w:val="0"/>
        <w:adjustRightInd w:val="0"/>
        <w:rPr>
          <w:rFonts w:cstheme="minorHAnsi"/>
          <w:sz w:val="22"/>
          <w:szCs w:val="22"/>
        </w:rPr>
      </w:pPr>
      <w:r w:rsidRPr="00845CDD">
        <w:rPr>
          <w:rFonts w:cstheme="minorHAnsi"/>
          <w:sz w:val="22"/>
          <w:szCs w:val="22"/>
        </w:rPr>
        <w:t>the creation of markets through government purchasing;</w:t>
      </w:r>
    </w:p>
    <w:p w14:paraId="73059AB5" w14:textId="77777777" w:rsidR="00AD0130" w:rsidRPr="00845CDD" w:rsidRDefault="00AD0130" w:rsidP="005B168F">
      <w:pPr>
        <w:pStyle w:val="ListParagraph"/>
        <w:numPr>
          <w:ilvl w:val="0"/>
          <w:numId w:val="5"/>
        </w:numPr>
        <w:autoSpaceDE w:val="0"/>
        <w:autoSpaceDN w:val="0"/>
        <w:adjustRightInd w:val="0"/>
        <w:rPr>
          <w:rFonts w:cstheme="minorHAnsi"/>
          <w:sz w:val="22"/>
          <w:szCs w:val="22"/>
        </w:rPr>
      </w:pPr>
      <w:r w:rsidRPr="00845CDD">
        <w:rPr>
          <w:rFonts w:cstheme="minorHAnsi"/>
          <w:sz w:val="22"/>
          <w:szCs w:val="22"/>
        </w:rPr>
        <w:t>the removal of perverse incentives of regulations in</w:t>
      </w:r>
      <w:r w:rsidR="003335E4" w:rsidRPr="00845CDD">
        <w:rPr>
          <w:rFonts w:cstheme="minorHAnsi"/>
          <w:sz w:val="22"/>
          <w:szCs w:val="22"/>
        </w:rPr>
        <w:t xml:space="preserve"> </w:t>
      </w:r>
      <w:r w:rsidRPr="00845CDD">
        <w:rPr>
          <w:rFonts w:cstheme="minorHAnsi"/>
          <w:sz w:val="22"/>
          <w:szCs w:val="22"/>
        </w:rPr>
        <w:t>some instances and the deliberate design and use</w:t>
      </w:r>
      <w:r w:rsidR="005B168F" w:rsidRPr="00845CDD">
        <w:rPr>
          <w:rFonts w:cstheme="minorHAnsi"/>
          <w:sz w:val="22"/>
          <w:szCs w:val="22"/>
        </w:rPr>
        <w:t xml:space="preserve"> </w:t>
      </w:r>
      <w:r w:rsidRPr="00845CDD">
        <w:rPr>
          <w:rFonts w:cstheme="minorHAnsi"/>
          <w:sz w:val="22"/>
          <w:szCs w:val="22"/>
        </w:rPr>
        <w:t>of regulation to stimulate change in others;</w:t>
      </w:r>
    </w:p>
    <w:p w14:paraId="390D078B" w14:textId="77777777" w:rsidR="00AD0130" w:rsidRPr="00845CDD" w:rsidRDefault="00AD0130" w:rsidP="005B168F">
      <w:pPr>
        <w:pStyle w:val="ListParagraph"/>
        <w:numPr>
          <w:ilvl w:val="0"/>
          <w:numId w:val="5"/>
        </w:numPr>
        <w:autoSpaceDE w:val="0"/>
        <w:autoSpaceDN w:val="0"/>
        <w:adjustRightInd w:val="0"/>
        <w:rPr>
          <w:rFonts w:cstheme="minorHAnsi"/>
          <w:sz w:val="22"/>
          <w:szCs w:val="22"/>
        </w:rPr>
      </w:pPr>
      <w:r w:rsidRPr="00845CDD">
        <w:rPr>
          <w:rFonts w:cstheme="minorHAnsi"/>
          <w:sz w:val="22"/>
          <w:szCs w:val="22"/>
        </w:rPr>
        <w:t>the training of owners, workers, and entrepreneurs,</w:t>
      </w:r>
      <w:r w:rsidR="003335E4" w:rsidRPr="00845CDD">
        <w:rPr>
          <w:rFonts w:cstheme="minorHAnsi"/>
          <w:sz w:val="22"/>
          <w:szCs w:val="22"/>
        </w:rPr>
        <w:t xml:space="preserve"> </w:t>
      </w:r>
      <w:r w:rsidRPr="00845CDD">
        <w:rPr>
          <w:rFonts w:cstheme="minorHAnsi"/>
          <w:sz w:val="22"/>
          <w:szCs w:val="22"/>
        </w:rPr>
        <w:t>and educating consumers;” and</w:t>
      </w:r>
    </w:p>
    <w:p w14:paraId="43E727A7" w14:textId="41251203" w:rsidR="00AD0130" w:rsidRPr="00845CDD" w:rsidRDefault="00B03B1C" w:rsidP="005B168F">
      <w:pPr>
        <w:pStyle w:val="ListParagraph"/>
        <w:numPr>
          <w:ilvl w:val="0"/>
          <w:numId w:val="5"/>
        </w:numPr>
        <w:autoSpaceDE w:val="0"/>
        <w:autoSpaceDN w:val="0"/>
        <w:adjustRightInd w:val="0"/>
        <w:rPr>
          <w:rFonts w:cstheme="minorHAnsi"/>
          <w:sz w:val="22"/>
          <w:szCs w:val="22"/>
        </w:rPr>
      </w:pPr>
      <w:r w:rsidRPr="00845CDD">
        <w:rPr>
          <w:rFonts w:cstheme="minorHAnsi"/>
          <w:sz w:val="22"/>
          <w:szCs w:val="22"/>
        </w:rPr>
        <w:t xml:space="preserve">the </w:t>
      </w:r>
      <w:r w:rsidR="00AD0130" w:rsidRPr="00845CDD">
        <w:rPr>
          <w:rFonts w:cstheme="minorHAnsi"/>
          <w:sz w:val="22"/>
          <w:szCs w:val="22"/>
        </w:rPr>
        <w:t>direct creation of meaningful, rewarding, and</w:t>
      </w:r>
      <w:r w:rsidR="003335E4" w:rsidRPr="00845CDD">
        <w:rPr>
          <w:rFonts w:cstheme="minorHAnsi"/>
          <w:sz w:val="22"/>
          <w:szCs w:val="22"/>
        </w:rPr>
        <w:t xml:space="preserve"> </w:t>
      </w:r>
      <w:r w:rsidR="00AD0130" w:rsidRPr="00845CDD">
        <w:rPr>
          <w:rFonts w:cstheme="minorHAnsi"/>
          <w:sz w:val="22"/>
          <w:szCs w:val="22"/>
        </w:rPr>
        <w:t>satisfying jobs.</w:t>
      </w:r>
    </w:p>
    <w:p w14:paraId="15E90870" w14:textId="77777777" w:rsidR="00091428" w:rsidRPr="00845CDD" w:rsidRDefault="00091428" w:rsidP="00AD0130">
      <w:pPr>
        <w:autoSpaceDE w:val="0"/>
        <w:autoSpaceDN w:val="0"/>
        <w:adjustRightInd w:val="0"/>
        <w:rPr>
          <w:rFonts w:cstheme="minorHAnsi"/>
          <w:sz w:val="22"/>
          <w:szCs w:val="22"/>
        </w:rPr>
      </w:pPr>
    </w:p>
    <w:p w14:paraId="27F57134" w14:textId="1D81150C" w:rsidR="00AD0130" w:rsidRPr="00845CDD" w:rsidRDefault="00AD0130" w:rsidP="003F608C">
      <w:pPr>
        <w:autoSpaceDE w:val="0"/>
        <w:autoSpaceDN w:val="0"/>
        <w:adjustRightInd w:val="0"/>
        <w:rPr>
          <w:rFonts w:cstheme="minorHAnsi"/>
          <w:strike/>
          <w:sz w:val="22"/>
          <w:szCs w:val="22"/>
        </w:rPr>
      </w:pPr>
      <w:r w:rsidRPr="00845CDD">
        <w:rPr>
          <w:rFonts w:cstheme="minorHAnsi"/>
          <w:sz w:val="22"/>
          <w:szCs w:val="22"/>
        </w:rPr>
        <w:t>It should be clear how these roles relate to the</w:t>
      </w:r>
      <w:r w:rsidR="00F44BF8" w:rsidRPr="00845CDD">
        <w:rPr>
          <w:rFonts w:cstheme="minorHAnsi"/>
          <w:sz w:val="22"/>
          <w:szCs w:val="22"/>
        </w:rPr>
        <w:t xml:space="preserve"> </w:t>
      </w:r>
      <w:r w:rsidRPr="00845CDD">
        <w:rPr>
          <w:rFonts w:cstheme="minorHAnsi"/>
          <w:sz w:val="22"/>
          <w:szCs w:val="22"/>
        </w:rPr>
        <w:t xml:space="preserve">ideas embedded in </w:t>
      </w:r>
      <w:r w:rsidR="00F44BF8" w:rsidRPr="00845CDD">
        <w:rPr>
          <w:rFonts w:cstheme="minorHAnsi"/>
          <w:sz w:val="22"/>
          <w:szCs w:val="22"/>
        </w:rPr>
        <w:t xml:space="preserve">SNM and TM </w:t>
      </w:r>
      <w:r w:rsidRPr="00845CDD">
        <w:rPr>
          <w:rFonts w:cstheme="minorHAnsi"/>
          <w:sz w:val="22"/>
          <w:szCs w:val="22"/>
        </w:rPr>
        <w:t>approaches, but we envision a much stronger role for</w:t>
      </w:r>
      <w:r w:rsidR="00F44BF8" w:rsidRPr="00845CDD">
        <w:rPr>
          <w:rFonts w:cstheme="minorHAnsi"/>
          <w:sz w:val="22"/>
          <w:szCs w:val="22"/>
        </w:rPr>
        <w:t xml:space="preserve"> </w:t>
      </w:r>
      <w:r w:rsidRPr="00845CDD">
        <w:rPr>
          <w:rFonts w:cstheme="minorHAnsi"/>
          <w:sz w:val="22"/>
          <w:szCs w:val="22"/>
        </w:rPr>
        <w:t>government in stimulating technological innovation.</w:t>
      </w:r>
      <w:r w:rsidR="003F608C" w:rsidRPr="00845CDD">
        <w:rPr>
          <w:rFonts w:cstheme="minorHAnsi"/>
          <w:sz w:val="22"/>
          <w:szCs w:val="22"/>
        </w:rPr>
        <w:t xml:space="preserve"> </w:t>
      </w:r>
      <w:r w:rsidRPr="00845CDD">
        <w:rPr>
          <w:rFonts w:cstheme="minorHAnsi"/>
          <w:sz w:val="22"/>
          <w:szCs w:val="22"/>
        </w:rPr>
        <w:t>Government should go beyond simply creating a favorable</w:t>
      </w:r>
      <w:r w:rsidR="00F44BF8" w:rsidRPr="00845CDD">
        <w:rPr>
          <w:rFonts w:cstheme="minorHAnsi"/>
          <w:sz w:val="22"/>
          <w:szCs w:val="22"/>
        </w:rPr>
        <w:t xml:space="preserve"> </w:t>
      </w:r>
      <w:r w:rsidRPr="00845CDD">
        <w:rPr>
          <w:rFonts w:cstheme="minorHAnsi"/>
          <w:sz w:val="22"/>
          <w:szCs w:val="22"/>
        </w:rPr>
        <w:t>investment climate. “Without deliberate design,</w:t>
      </w:r>
      <w:r w:rsidR="00F44BF8" w:rsidRPr="00845CDD">
        <w:rPr>
          <w:rFonts w:cstheme="minorHAnsi"/>
          <w:sz w:val="22"/>
          <w:szCs w:val="22"/>
        </w:rPr>
        <w:t xml:space="preserve"> </w:t>
      </w:r>
      <w:r w:rsidRPr="00845CDD">
        <w:rPr>
          <w:rFonts w:cstheme="minorHAnsi"/>
          <w:sz w:val="22"/>
          <w:szCs w:val="22"/>
        </w:rPr>
        <w:t>significant changes</w:t>
      </w:r>
      <w:r w:rsidR="00B03B1C" w:rsidRPr="00845CDD">
        <w:rPr>
          <w:rFonts w:cstheme="minorHAnsi"/>
          <w:sz w:val="22"/>
          <w:szCs w:val="22"/>
        </w:rPr>
        <w:t xml:space="preserve"> – </w:t>
      </w:r>
      <w:r w:rsidRPr="00845CDD">
        <w:rPr>
          <w:rFonts w:cstheme="minorHAnsi"/>
          <w:sz w:val="22"/>
          <w:szCs w:val="22"/>
        </w:rPr>
        <w:t>even system changes</w:t>
      </w:r>
      <w:r w:rsidR="00B03B1C" w:rsidRPr="00845CDD">
        <w:rPr>
          <w:rFonts w:cstheme="minorHAnsi"/>
          <w:sz w:val="22"/>
          <w:szCs w:val="22"/>
        </w:rPr>
        <w:t xml:space="preserve"> – </w:t>
      </w:r>
      <w:r w:rsidRPr="00845CDD">
        <w:rPr>
          <w:rFonts w:cstheme="minorHAnsi"/>
          <w:sz w:val="22"/>
          <w:szCs w:val="22"/>
        </w:rPr>
        <w:t>are</w:t>
      </w:r>
      <w:r w:rsidR="00F44BF8" w:rsidRPr="00845CDD">
        <w:rPr>
          <w:rFonts w:cstheme="minorHAnsi"/>
          <w:sz w:val="22"/>
          <w:szCs w:val="22"/>
        </w:rPr>
        <w:t xml:space="preserve"> </w:t>
      </w:r>
      <w:r w:rsidRPr="00845CDD">
        <w:rPr>
          <w:rFonts w:cstheme="minorHAnsi"/>
          <w:sz w:val="22"/>
          <w:szCs w:val="22"/>
        </w:rPr>
        <w:t>unlikely to improve competitiveness, environment,</w:t>
      </w:r>
      <w:r w:rsidR="00F44BF8" w:rsidRPr="00845CDD">
        <w:rPr>
          <w:rFonts w:cstheme="minorHAnsi"/>
          <w:sz w:val="22"/>
          <w:szCs w:val="22"/>
        </w:rPr>
        <w:t xml:space="preserve"> </w:t>
      </w:r>
      <w:r w:rsidRPr="00845CDD">
        <w:rPr>
          <w:rFonts w:cstheme="minorHAnsi"/>
          <w:sz w:val="22"/>
          <w:szCs w:val="22"/>
        </w:rPr>
        <w:t xml:space="preserve">and employment at the same time” </w:t>
      </w:r>
      <w:r w:rsidR="0094777B" w:rsidRPr="00845CDD">
        <w:rPr>
          <w:rFonts w:cstheme="minorHAnsi"/>
          <w:sz w:val="22"/>
          <w:szCs w:val="22"/>
        </w:rPr>
        <w:fldChar w:fldCharType="begin"/>
      </w:r>
      <w:r w:rsidR="00DD78AB" w:rsidRPr="00845CDD">
        <w:rPr>
          <w:rFonts w:cstheme="minorHAnsi"/>
          <w:sz w:val="22"/>
          <w:szCs w:val="22"/>
        </w:rPr>
        <w:instrText xml:space="preserve"> ADDIN EN.CITE &lt;EndNote&gt;&lt;Cite&gt;&lt;Author&gt;Ashford&lt;/Author&gt;&lt;Year&gt;2002&lt;/Year&gt;&lt;RecNum&gt;1846&lt;/RecNum&gt;&lt;Suffix&gt;`, p. 18&lt;/Suffix&gt;&lt;DisplayText&gt;(Ashford, 2002b, p. 18)&lt;/DisplayText&gt;&lt;record&gt;&lt;rec-number&gt;1846&lt;/rec-number&gt;&lt;foreign-keys&gt;&lt;key app="EN" db-id="vvstadxxm9fspce0vvzpzdaddd5e2td9taat" timestamp="0"&gt;1846&lt;/key&gt;&lt;/foreign-keys&gt;&lt;ref-type name="Book Section"&gt;5&lt;/ref-type&gt;&lt;contributors&gt;&lt;authors&gt;&lt;author&gt;Ashford, N. A.&lt;/author&gt;&lt;/authors&gt;&lt;secondary-authors&gt;&lt;author&gt;J. Hemmelskamp&lt;/author&gt;&lt;author&gt;K. Rennings&lt;/author&gt;&lt;author&gt;F. Leone. Springer Verlag&lt;/author&gt;&lt;author&gt;Heidelberg&lt;/author&gt;&lt;/secondary-authors&gt;&lt;/contributors&gt;&lt;titles&gt;&lt;title&gt;An Innovation-Based Strategy for a Sustainable Environment&lt;/title&gt;&lt;secondary-title&gt;Innovation-Oriented Environmental Regulation: Theoretical Approach and Empirical Analysis&lt;/secondary-title&gt;&lt;/titles&gt;&lt;pages&gt;67-107&lt;/pages&gt;&lt;dates&gt;&lt;year&gt;2002&lt;/year&gt;&lt;/dates&gt;&lt;pub-location&gt;New York&lt;/pub-location&gt;&lt;urls&gt;&lt;/urls&gt;&lt;/record&gt;&lt;/Cite&gt;&lt;/EndNote&gt;</w:instrText>
      </w:r>
      <w:r w:rsidR="0094777B" w:rsidRPr="00845CDD">
        <w:rPr>
          <w:rFonts w:cstheme="minorHAnsi"/>
          <w:sz w:val="22"/>
          <w:szCs w:val="22"/>
        </w:rPr>
        <w:fldChar w:fldCharType="separate"/>
      </w:r>
      <w:r w:rsidR="00DD78AB" w:rsidRPr="00845CDD">
        <w:rPr>
          <w:rFonts w:cstheme="minorHAnsi"/>
          <w:noProof/>
          <w:sz w:val="22"/>
          <w:szCs w:val="22"/>
        </w:rPr>
        <w:t>(Ashford, 2002b, p. 18)</w:t>
      </w:r>
      <w:r w:rsidR="0094777B" w:rsidRPr="00845CDD">
        <w:rPr>
          <w:rFonts w:cstheme="minorHAnsi"/>
          <w:sz w:val="22"/>
          <w:szCs w:val="22"/>
        </w:rPr>
        <w:fldChar w:fldCharType="end"/>
      </w:r>
      <w:r w:rsidRPr="00845CDD">
        <w:rPr>
          <w:rFonts w:cstheme="minorHAnsi"/>
          <w:sz w:val="22"/>
          <w:szCs w:val="22"/>
        </w:rPr>
        <w:t>.</w:t>
      </w:r>
      <w:r w:rsidR="00953716" w:rsidRPr="00845CDD">
        <w:rPr>
          <w:rFonts w:cstheme="minorHAnsi"/>
          <w:sz w:val="22"/>
          <w:szCs w:val="22"/>
        </w:rPr>
        <w:t xml:space="preserve"> </w:t>
      </w:r>
      <w:r w:rsidR="002F37BD" w:rsidRPr="00845CDD">
        <w:rPr>
          <w:rFonts w:cstheme="minorHAnsi"/>
          <w:sz w:val="22"/>
          <w:szCs w:val="22"/>
        </w:rPr>
        <w:t>As discussed in the next section,</w:t>
      </w:r>
      <w:r w:rsidRPr="00845CDD">
        <w:rPr>
          <w:rFonts w:cstheme="minorHAnsi"/>
          <w:sz w:val="22"/>
          <w:szCs w:val="22"/>
        </w:rPr>
        <w:t xml:space="preserve"> </w:t>
      </w:r>
      <w:r w:rsidR="003F608C" w:rsidRPr="00845CDD">
        <w:rPr>
          <w:rFonts w:cstheme="minorHAnsi"/>
          <w:i/>
          <w:iCs/>
          <w:sz w:val="22"/>
          <w:szCs w:val="22"/>
        </w:rPr>
        <w:t>s</w:t>
      </w:r>
      <w:r w:rsidRPr="00845CDD">
        <w:rPr>
          <w:rFonts w:cstheme="minorHAnsi"/>
          <w:i/>
          <w:iCs/>
          <w:sz w:val="22"/>
          <w:szCs w:val="22"/>
        </w:rPr>
        <w:t xml:space="preserve">tringent regulation </w:t>
      </w:r>
      <w:r w:rsidRPr="00845CDD">
        <w:rPr>
          <w:rFonts w:cstheme="minorHAnsi"/>
          <w:sz w:val="22"/>
          <w:szCs w:val="22"/>
        </w:rPr>
        <w:t>(focusing on environmental</w:t>
      </w:r>
      <w:r w:rsidR="002F37BD" w:rsidRPr="00845CDD">
        <w:rPr>
          <w:rFonts w:cstheme="minorHAnsi"/>
          <w:sz w:val="22"/>
          <w:szCs w:val="22"/>
        </w:rPr>
        <w:t>, health, and safety</w:t>
      </w:r>
      <w:r w:rsidR="00F44BF8" w:rsidRPr="00845CDD">
        <w:rPr>
          <w:rFonts w:cstheme="minorHAnsi"/>
          <w:sz w:val="22"/>
          <w:szCs w:val="22"/>
        </w:rPr>
        <w:t xml:space="preserve"> </w:t>
      </w:r>
      <w:r w:rsidRPr="00845CDD">
        <w:rPr>
          <w:rFonts w:cstheme="minorHAnsi"/>
          <w:sz w:val="22"/>
          <w:szCs w:val="22"/>
        </w:rPr>
        <w:t>issues) is essential to stimulate significant technological</w:t>
      </w:r>
      <w:r w:rsidR="00F44BF8" w:rsidRPr="00845CDD">
        <w:rPr>
          <w:rFonts w:cstheme="minorHAnsi"/>
          <w:sz w:val="22"/>
          <w:szCs w:val="22"/>
        </w:rPr>
        <w:t xml:space="preserve"> </w:t>
      </w:r>
      <w:r w:rsidRPr="00845CDD">
        <w:rPr>
          <w:rFonts w:cstheme="minorHAnsi"/>
          <w:sz w:val="22"/>
          <w:szCs w:val="22"/>
        </w:rPr>
        <w:t>changes, and such regulation may in fact be</w:t>
      </w:r>
      <w:r w:rsidR="00F44BF8" w:rsidRPr="00845CDD">
        <w:rPr>
          <w:rFonts w:cstheme="minorHAnsi"/>
          <w:sz w:val="22"/>
          <w:szCs w:val="22"/>
        </w:rPr>
        <w:t xml:space="preserve"> </w:t>
      </w:r>
      <w:r w:rsidRPr="00845CDD">
        <w:rPr>
          <w:rFonts w:cstheme="minorHAnsi"/>
          <w:sz w:val="22"/>
          <w:szCs w:val="22"/>
        </w:rPr>
        <w:t>necessary to create niches that facilitate the entry of</w:t>
      </w:r>
      <w:r w:rsidR="00F44BF8" w:rsidRPr="00845CDD">
        <w:rPr>
          <w:rFonts w:cstheme="minorHAnsi"/>
          <w:sz w:val="22"/>
          <w:szCs w:val="22"/>
        </w:rPr>
        <w:t xml:space="preserve"> </w:t>
      </w:r>
      <w:r w:rsidRPr="00845CDD">
        <w:rPr>
          <w:rFonts w:cstheme="minorHAnsi"/>
          <w:sz w:val="22"/>
          <w:szCs w:val="22"/>
        </w:rPr>
        <w:t>new firms and organizations into a new market.</w:t>
      </w:r>
    </w:p>
    <w:p w14:paraId="0E049A6E" w14:textId="77777777" w:rsidR="003D17A5" w:rsidRPr="00845CDD" w:rsidRDefault="003D17A5" w:rsidP="00AD0130">
      <w:pPr>
        <w:autoSpaceDE w:val="0"/>
        <w:autoSpaceDN w:val="0"/>
        <w:adjustRightInd w:val="0"/>
        <w:rPr>
          <w:rFonts w:cstheme="minorHAnsi"/>
          <w:sz w:val="22"/>
          <w:szCs w:val="22"/>
        </w:rPr>
      </w:pPr>
    </w:p>
    <w:p w14:paraId="61A52CD3" w14:textId="77777777" w:rsidR="002F37BD" w:rsidRPr="00845CDD" w:rsidRDefault="00F44BF8" w:rsidP="00F44BF8">
      <w:pPr>
        <w:autoSpaceDE w:val="0"/>
        <w:autoSpaceDN w:val="0"/>
        <w:adjustRightInd w:val="0"/>
        <w:rPr>
          <w:rFonts w:cstheme="minorHAnsi"/>
          <w:sz w:val="22"/>
          <w:szCs w:val="22"/>
        </w:rPr>
      </w:pPr>
      <w:r w:rsidRPr="00845CDD">
        <w:rPr>
          <w:rFonts w:cstheme="minorHAnsi"/>
          <w:sz w:val="22"/>
          <w:szCs w:val="22"/>
        </w:rPr>
        <w:t xml:space="preserve">Others who support the view that stringent (or “properly conceived”) regulation is necessary for </w:t>
      </w:r>
    </w:p>
    <w:p w14:paraId="18B583B4" w14:textId="6E4BC547" w:rsidR="00D45236" w:rsidRPr="00845CDD" w:rsidRDefault="00F44BF8" w:rsidP="00D45236">
      <w:pPr>
        <w:autoSpaceDE w:val="0"/>
        <w:autoSpaceDN w:val="0"/>
        <w:adjustRightInd w:val="0"/>
        <w:rPr>
          <w:rFonts w:cstheme="minorHAnsi"/>
          <w:sz w:val="22"/>
          <w:szCs w:val="22"/>
        </w:rPr>
      </w:pPr>
      <w:r w:rsidRPr="00845CDD">
        <w:rPr>
          <w:rFonts w:cstheme="minorHAnsi"/>
          <w:sz w:val="22"/>
          <w:szCs w:val="22"/>
        </w:rPr>
        <w:t>en</w:t>
      </w:r>
      <w:r w:rsidR="00D45236" w:rsidRPr="00845CDD">
        <w:rPr>
          <w:rFonts w:cstheme="minorHAnsi"/>
          <w:sz w:val="22"/>
          <w:szCs w:val="22"/>
        </w:rPr>
        <w:t>vironmental innovation include Foxon</w:t>
      </w:r>
      <w:r w:rsidR="002D5428" w:rsidRPr="00845CDD">
        <w:rPr>
          <w:rFonts w:cstheme="minorHAnsi"/>
          <w:sz w:val="22"/>
          <w:szCs w:val="22"/>
        </w:rPr>
        <w:t xml:space="preserve"> </w:t>
      </w:r>
      <w:r w:rsidR="00D45236" w:rsidRPr="00845CDD">
        <w:rPr>
          <w:rFonts w:cstheme="minorHAnsi"/>
          <w:sz w:val="22"/>
          <w:szCs w:val="22"/>
        </w:rPr>
        <w:t>et al.</w:t>
      </w:r>
      <w:r w:rsidRPr="00845CDD">
        <w:rPr>
          <w:rFonts w:cstheme="minorHAnsi"/>
          <w:sz w:val="22"/>
          <w:szCs w:val="22"/>
        </w:rPr>
        <w:t xml:space="preserve"> </w:t>
      </w:r>
      <w:r w:rsidR="002D5428" w:rsidRPr="00845CDD">
        <w:rPr>
          <w:rFonts w:cstheme="minorHAnsi"/>
          <w:sz w:val="22"/>
          <w:szCs w:val="22"/>
        </w:rPr>
        <w:fldChar w:fldCharType="begin"/>
      </w:r>
      <w:r w:rsidR="002D5428" w:rsidRPr="00845CDD">
        <w:rPr>
          <w:rFonts w:cstheme="minorHAnsi"/>
          <w:sz w:val="22"/>
          <w:szCs w:val="22"/>
        </w:rPr>
        <w:instrText xml:space="preserve"> ADDIN EN.CITE &lt;EndNote&gt;&lt;Cite ExcludeAuth="1"&gt;&lt;Author&gt;Foxon&lt;/Author&gt;&lt;Year&gt;2004&lt;/Year&gt;&lt;RecNum&gt;765&lt;/RecNum&gt;&lt;DisplayText&gt;(2004)&lt;/DisplayText&gt;&lt;record&gt;&lt;rec-number&gt;765&lt;/rec-number&gt;&lt;foreign-keys&gt;&lt;key app="EN" db-id="vvstadxxm9fspce0vvzpzdaddd5e2td9taat" timestamp="0"&gt;765&lt;/key&gt;&lt;/foreign-keys&gt;&lt;ref-type name="Book Section"&gt;5&lt;/ref-type&gt;&lt;contributors&gt;&lt;authors&gt;&lt;author&gt;Foxon, T.&lt;/author&gt;&lt;author&gt;Makuch, Z.&lt;/author&gt;&lt;author&gt;Mata, M.&lt;/author&gt;&lt;author&gt;Pearson, P.&lt;/author&gt;&lt;/authors&gt;&lt;secondary-authors&gt;&lt;author&gt;Jacob, K.&lt;/author&gt;&lt;author&gt;Binder, M.&lt;/author&gt;&lt;author&gt;Wieczorek, A.&lt;/author&gt;&lt;/secondary-authors&gt;&lt;/contributors&gt;&lt;titles&gt;&lt;title&gt;Innovation Systems and Policy-Making Processes for the Transition to Sustainability&lt;/title&gt;&lt;secondary-title&gt;Governance for Industrial Transformation. Proceedings of the 2003 Berlin Conference on the Human Dimensions of Global Environmental&amp;#xD;Change&lt;/secondary-title&gt;&lt;/titles&gt;&lt;pages&gt;96 - 112&lt;/pages&gt;&lt;dates&gt;&lt;year&gt;2004&lt;/year&gt;&lt;/dates&gt;&lt;pub-location&gt;Berlin&lt;/pub-location&gt;&lt;publisher&gt;Environmental Policy Research Centre&lt;/publisher&gt;&lt;urls&gt;&lt;/urls&gt;&lt;/record&gt;&lt;/Cite&gt;&lt;/EndNote&gt;</w:instrText>
      </w:r>
      <w:r w:rsidR="002D5428" w:rsidRPr="00845CDD">
        <w:rPr>
          <w:rFonts w:cstheme="minorHAnsi"/>
          <w:sz w:val="22"/>
          <w:szCs w:val="22"/>
        </w:rPr>
        <w:fldChar w:fldCharType="separate"/>
      </w:r>
      <w:r w:rsidR="002D5428" w:rsidRPr="00845CDD">
        <w:rPr>
          <w:rFonts w:cstheme="minorHAnsi"/>
          <w:noProof/>
          <w:sz w:val="22"/>
          <w:szCs w:val="22"/>
        </w:rPr>
        <w:t>(2004)</w:t>
      </w:r>
      <w:r w:rsidR="002D5428" w:rsidRPr="00845CDD">
        <w:rPr>
          <w:rFonts w:cstheme="minorHAnsi"/>
          <w:sz w:val="22"/>
          <w:szCs w:val="22"/>
        </w:rPr>
        <w:fldChar w:fldCharType="end"/>
      </w:r>
      <w:r w:rsidR="00D45236" w:rsidRPr="00845CDD">
        <w:rPr>
          <w:rFonts w:cstheme="minorHAnsi"/>
          <w:sz w:val="22"/>
          <w:szCs w:val="22"/>
        </w:rPr>
        <w:t xml:space="preserve">, Huber </w:t>
      </w:r>
      <w:r w:rsidR="002D5428" w:rsidRPr="00845CDD">
        <w:rPr>
          <w:rFonts w:cstheme="minorHAnsi"/>
          <w:sz w:val="22"/>
          <w:szCs w:val="22"/>
        </w:rPr>
        <w:fldChar w:fldCharType="begin"/>
      </w:r>
      <w:r w:rsidR="00DD78AB" w:rsidRPr="00845CDD">
        <w:rPr>
          <w:rFonts w:cstheme="minorHAnsi"/>
          <w:sz w:val="22"/>
          <w:szCs w:val="22"/>
        </w:rPr>
        <w:instrText xml:space="preserve"> ADDIN EN.CITE &lt;EndNote&gt;&lt;Cite ExcludeAuth="1"&gt;&lt;Author&gt;Huber&lt;/Author&gt;&lt;Year&gt;2004&lt;/Year&gt;&lt;RecNum&gt;538&lt;/RecNum&gt;&lt;DisplayText&gt;(2004b)&lt;/DisplayText&gt;&lt;record&gt;&lt;rec-number&gt;538&lt;/rec-number&gt;&lt;foreign-keys&gt;&lt;key app="EN" db-id="vvstadxxm9fspce0vvzpzdaddd5e2td9taat" timestamp="0"&gt;538&lt;/key&gt;&lt;/foreign-keys&gt;&lt;ref-type name="Book"&gt;6&lt;/ref-type&gt;&lt;contributors&gt;&lt;authors&gt;&lt;author&gt;Huber, J.&lt;/author&gt;&lt;/authors&gt;&lt;/contributors&gt;&lt;titles&gt;&lt;title&gt;New Technologies and Environmental Innovation&lt;/title&gt;&lt;/titles&gt;&lt;dates&gt;&lt;year&gt;2004&lt;/year&gt;&lt;/dates&gt;&lt;pub-location&gt;Cheltenham&lt;/pub-location&gt;&lt;publisher&gt;Edward Elgar&lt;/publisher&gt;&lt;urls&gt;&lt;/urls&gt;&lt;/record&gt;&lt;/Cite&gt;&lt;/EndNote&gt;</w:instrText>
      </w:r>
      <w:r w:rsidR="002D5428" w:rsidRPr="00845CDD">
        <w:rPr>
          <w:rFonts w:cstheme="minorHAnsi"/>
          <w:sz w:val="22"/>
          <w:szCs w:val="22"/>
        </w:rPr>
        <w:fldChar w:fldCharType="separate"/>
      </w:r>
      <w:r w:rsidR="00DD78AB" w:rsidRPr="00845CDD">
        <w:rPr>
          <w:rFonts w:cstheme="minorHAnsi"/>
          <w:noProof/>
          <w:sz w:val="22"/>
          <w:szCs w:val="22"/>
        </w:rPr>
        <w:t>(2004b)</w:t>
      </w:r>
      <w:r w:rsidR="002D5428" w:rsidRPr="00845CDD">
        <w:rPr>
          <w:rFonts w:cstheme="minorHAnsi"/>
          <w:sz w:val="22"/>
          <w:szCs w:val="22"/>
        </w:rPr>
        <w:fldChar w:fldCharType="end"/>
      </w:r>
      <w:r w:rsidR="00D45236" w:rsidRPr="00845CDD">
        <w:rPr>
          <w:rFonts w:cstheme="minorHAnsi"/>
          <w:sz w:val="22"/>
          <w:szCs w:val="22"/>
        </w:rPr>
        <w:t xml:space="preserve">, and Jänicke </w:t>
      </w:r>
      <w:r w:rsidR="002D5428" w:rsidRPr="00845CDD">
        <w:rPr>
          <w:rFonts w:cstheme="minorHAnsi"/>
          <w:sz w:val="22"/>
          <w:szCs w:val="22"/>
        </w:rPr>
        <w:fldChar w:fldCharType="begin"/>
      </w:r>
      <w:r w:rsidR="002D5428" w:rsidRPr="00845CDD">
        <w:rPr>
          <w:rFonts w:cstheme="minorHAnsi"/>
          <w:sz w:val="22"/>
          <w:szCs w:val="22"/>
        </w:rPr>
        <w:instrText xml:space="preserve"> ADDIN EN.CITE &lt;EndNote&gt;&lt;Cite ExcludeAuth="1"&gt;&lt;Author&gt;Jänicke&lt;/Author&gt;&lt;Year&gt;1990&lt;/Year&gt;&lt;RecNum&gt;799&lt;/RecNum&gt;&lt;DisplayText&gt;(1990)&lt;/DisplayText&gt;&lt;record&gt;&lt;rec-number&gt;799&lt;/rec-number&gt;&lt;foreign-keys&gt;&lt;key app="EN" db-id="vvstadxxm9fspce0vvzpzdaddd5e2td9taat" timestamp="0"&gt;799&lt;/key&gt;&lt;/foreign-keys&gt;&lt;ref-type name="Book"&gt;6&lt;/ref-type&gt;&lt;contributors&gt;&lt;authors&gt;&lt;author&gt;Jänicke, M.&lt;/author&gt;&lt;/authors&gt;&lt;/contributors&gt;&lt;titles&gt;&lt;title&gt;State Failure: The Impotence of Politics in Industrial Society&lt;/title&gt;&lt;/titles&gt;&lt;dates&gt;&lt;year&gt;1990&lt;/year&gt;&lt;/dates&gt;&lt;pub-location&gt;Pittsburgh&lt;/pub-location&gt;&lt;publisher&gt;The Pennsylvania State University Press&lt;/publisher&gt;&lt;urls&gt;&lt;/urls&gt;&lt;/record&gt;&lt;/Cite&gt;&lt;/EndNote&gt;</w:instrText>
      </w:r>
      <w:r w:rsidR="002D5428" w:rsidRPr="00845CDD">
        <w:rPr>
          <w:rFonts w:cstheme="minorHAnsi"/>
          <w:sz w:val="22"/>
          <w:szCs w:val="22"/>
        </w:rPr>
        <w:fldChar w:fldCharType="separate"/>
      </w:r>
      <w:r w:rsidR="002D5428" w:rsidRPr="00845CDD">
        <w:rPr>
          <w:rFonts w:cstheme="minorHAnsi"/>
          <w:noProof/>
          <w:sz w:val="22"/>
          <w:szCs w:val="22"/>
        </w:rPr>
        <w:t>(1990)</w:t>
      </w:r>
      <w:r w:rsidR="002D5428" w:rsidRPr="00845CDD">
        <w:rPr>
          <w:rFonts w:cstheme="minorHAnsi"/>
          <w:sz w:val="22"/>
          <w:szCs w:val="22"/>
        </w:rPr>
        <w:fldChar w:fldCharType="end"/>
      </w:r>
      <w:r w:rsidR="00D45236" w:rsidRPr="00845CDD">
        <w:rPr>
          <w:rFonts w:cstheme="minorHAnsi"/>
          <w:sz w:val="22"/>
          <w:szCs w:val="22"/>
        </w:rPr>
        <w:t>.</w:t>
      </w:r>
      <w:r w:rsidRPr="00845CDD">
        <w:rPr>
          <w:rFonts w:cstheme="minorHAnsi"/>
          <w:sz w:val="22"/>
          <w:szCs w:val="22"/>
        </w:rPr>
        <w:t xml:space="preserve"> </w:t>
      </w:r>
      <w:r w:rsidR="00D45236" w:rsidRPr="00845CDD">
        <w:rPr>
          <w:rFonts w:cstheme="minorHAnsi"/>
          <w:sz w:val="22"/>
          <w:szCs w:val="22"/>
        </w:rPr>
        <w:t>For instance,</w:t>
      </w:r>
      <w:r w:rsidRPr="00845CDD">
        <w:rPr>
          <w:rFonts w:cstheme="minorHAnsi"/>
          <w:sz w:val="22"/>
          <w:szCs w:val="22"/>
        </w:rPr>
        <w:t xml:space="preserve"> </w:t>
      </w:r>
      <w:r w:rsidR="00D45236" w:rsidRPr="00845CDD">
        <w:rPr>
          <w:rFonts w:cstheme="minorHAnsi"/>
          <w:sz w:val="22"/>
          <w:szCs w:val="22"/>
        </w:rPr>
        <w:t xml:space="preserve">Huber </w:t>
      </w:r>
      <w:r w:rsidR="002D5428" w:rsidRPr="00845CDD">
        <w:rPr>
          <w:rFonts w:cstheme="minorHAnsi"/>
          <w:sz w:val="22"/>
          <w:szCs w:val="22"/>
        </w:rPr>
        <w:fldChar w:fldCharType="begin"/>
      </w:r>
      <w:r w:rsidR="00DD78AB" w:rsidRPr="00845CDD">
        <w:rPr>
          <w:rFonts w:cstheme="minorHAnsi"/>
          <w:sz w:val="22"/>
          <w:szCs w:val="22"/>
        </w:rPr>
        <w:instrText xml:space="preserve"> ADDIN EN.CITE &lt;EndNote&gt;&lt;Cite ExcludeAuth="1"&gt;&lt;Author&gt;Huber&lt;/Author&gt;&lt;Year&gt;2004&lt;/Year&gt;&lt;RecNum&gt;766&lt;/RecNum&gt;&lt;Suffix&gt;`, p. 447&lt;/Suffix&gt;&lt;DisplayText&gt;(2004a, p. 447)&lt;/DisplayText&gt;&lt;record&gt;&lt;rec-number&gt;766&lt;/rec-number&gt;&lt;foreign-keys&gt;&lt;key app="EN" db-id="vvstadxxm9fspce0vvzpzdaddd5e2td9taat" timestamp="0"&gt;766&lt;/key&gt;&lt;/foreign-keys&gt;&lt;ref-type name="Book Section"&gt;5&lt;/ref-type&gt;&lt;contributors&gt;&lt;authors&gt;&lt;author&gt;Huber, J.&lt;/author&gt;&lt;/authors&gt;&lt;secondary-authors&gt;&lt;author&gt;Jacob, K.&lt;/author&gt;&lt;author&gt;Binder, M.&lt;/author&gt;&lt;author&gt;Wieczorek, A.&lt;/author&gt;&lt;/secondary-authors&gt;&lt;/contributors&gt;&lt;titles&gt;&lt;title&gt;Environmental Policy Shift Through Technological Innovation&lt;/title&gt;&lt;secondary-title&gt;Governance for Industrial Transformation. Proceedings of the 2003 Berlin Conference on the Human Dimensions of Global Environmental Change&lt;/secondary-title&gt;&lt;/titles&gt;&lt;pages&gt;438 - 447&lt;/pages&gt;&lt;dates&gt;&lt;year&gt;2004&lt;/year&gt;&lt;/dates&gt;&lt;pub-location&gt;Berlin&lt;/pub-location&gt;&lt;publisher&gt;Environmental Policy Research Centre&lt;/publisher&gt;&lt;urls&gt;&lt;/urls&gt;&lt;/record&gt;&lt;/Cite&gt;&lt;/EndNote&gt;</w:instrText>
      </w:r>
      <w:r w:rsidR="002D5428" w:rsidRPr="00845CDD">
        <w:rPr>
          <w:rFonts w:cstheme="minorHAnsi"/>
          <w:sz w:val="22"/>
          <w:szCs w:val="22"/>
        </w:rPr>
        <w:fldChar w:fldCharType="separate"/>
      </w:r>
      <w:r w:rsidR="00DD78AB" w:rsidRPr="00845CDD">
        <w:rPr>
          <w:rFonts w:cstheme="minorHAnsi"/>
          <w:noProof/>
          <w:sz w:val="22"/>
          <w:szCs w:val="22"/>
        </w:rPr>
        <w:t>(2004a, p. 447)</w:t>
      </w:r>
      <w:r w:rsidR="002D5428" w:rsidRPr="00845CDD">
        <w:rPr>
          <w:rFonts w:cstheme="minorHAnsi"/>
          <w:sz w:val="22"/>
          <w:szCs w:val="22"/>
        </w:rPr>
        <w:fldChar w:fldCharType="end"/>
      </w:r>
      <w:r w:rsidR="00D45236" w:rsidRPr="00845CDD">
        <w:rPr>
          <w:rFonts w:cstheme="minorHAnsi"/>
          <w:sz w:val="22"/>
          <w:szCs w:val="22"/>
        </w:rPr>
        <w:t xml:space="preserve"> comments that “strict</w:t>
      </w:r>
      <w:r w:rsidR="002F37BD" w:rsidRPr="00845CDD">
        <w:rPr>
          <w:rFonts w:cstheme="minorHAnsi"/>
          <w:sz w:val="22"/>
          <w:szCs w:val="22"/>
        </w:rPr>
        <w:t xml:space="preserve"> </w:t>
      </w:r>
      <w:r w:rsidR="00D45236" w:rsidRPr="00845CDD">
        <w:rPr>
          <w:rFonts w:cstheme="minorHAnsi"/>
          <w:sz w:val="22"/>
          <w:szCs w:val="22"/>
        </w:rPr>
        <w:t>environmental performance standards ... [remain]</w:t>
      </w:r>
      <w:r w:rsidRPr="00845CDD">
        <w:rPr>
          <w:rFonts w:cstheme="minorHAnsi"/>
          <w:sz w:val="22"/>
          <w:szCs w:val="22"/>
        </w:rPr>
        <w:t xml:space="preserve"> </w:t>
      </w:r>
      <w:r w:rsidR="00D45236" w:rsidRPr="00845CDD">
        <w:rPr>
          <w:rFonts w:cstheme="minorHAnsi"/>
          <w:sz w:val="22"/>
          <w:szCs w:val="22"/>
        </w:rPr>
        <w:t>by far the most effective controls instrument for environment</w:t>
      </w:r>
      <w:r w:rsidRPr="00845CDD">
        <w:rPr>
          <w:rFonts w:cstheme="minorHAnsi"/>
          <w:sz w:val="22"/>
          <w:szCs w:val="22"/>
        </w:rPr>
        <w:t xml:space="preserve"> </w:t>
      </w:r>
      <w:r w:rsidR="00D45236" w:rsidRPr="00845CDD">
        <w:rPr>
          <w:rFonts w:cstheme="minorHAnsi"/>
          <w:sz w:val="22"/>
          <w:szCs w:val="22"/>
        </w:rPr>
        <w:t>and innovation alike (which is not astonishing</w:t>
      </w:r>
      <w:r w:rsidRPr="00845CDD">
        <w:rPr>
          <w:rFonts w:cstheme="minorHAnsi"/>
          <w:sz w:val="22"/>
          <w:szCs w:val="22"/>
        </w:rPr>
        <w:t xml:space="preserve"> </w:t>
      </w:r>
      <w:r w:rsidR="00D45236" w:rsidRPr="00845CDD">
        <w:rPr>
          <w:rFonts w:cstheme="minorHAnsi"/>
          <w:sz w:val="22"/>
          <w:szCs w:val="22"/>
        </w:rPr>
        <w:t>given the fact that environmental standards</w:t>
      </w:r>
      <w:r w:rsidR="002F37BD" w:rsidRPr="00845CDD">
        <w:rPr>
          <w:rFonts w:cstheme="minorHAnsi"/>
          <w:sz w:val="22"/>
          <w:szCs w:val="22"/>
        </w:rPr>
        <w:t xml:space="preserve"> </w:t>
      </w:r>
      <w:r w:rsidR="00D45236" w:rsidRPr="00845CDD">
        <w:rPr>
          <w:rFonts w:cstheme="minorHAnsi"/>
          <w:sz w:val="22"/>
          <w:szCs w:val="22"/>
        </w:rPr>
        <w:t>are, or immediately translate into, technical standards).”</w:t>
      </w:r>
      <w:r w:rsidRPr="00845CDD">
        <w:rPr>
          <w:rFonts w:cstheme="minorHAnsi"/>
          <w:sz w:val="22"/>
          <w:szCs w:val="22"/>
        </w:rPr>
        <w:t xml:space="preserve"> Perhaps what is astonishing is the largely absent mention of government regulation in the SNM and TM literature.</w:t>
      </w:r>
      <w:r w:rsidR="002F37BD" w:rsidRPr="00845CDD">
        <w:rPr>
          <w:rFonts w:cstheme="minorHAnsi"/>
          <w:sz w:val="22"/>
          <w:szCs w:val="22"/>
        </w:rPr>
        <w:t xml:space="preserve"> See Pelkmans and Renda </w:t>
      </w:r>
      <w:r w:rsidR="002D5428" w:rsidRPr="00845CDD">
        <w:rPr>
          <w:rFonts w:cstheme="minorHAnsi"/>
          <w:sz w:val="22"/>
          <w:szCs w:val="22"/>
        </w:rPr>
        <w:fldChar w:fldCharType="begin"/>
      </w:r>
      <w:r w:rsidR="002D5428" w:rsidRPr="00845CDD">
        <w:rPr>
          <w:rFonts w:cstheme="minorHAnsi"/>
          <w:sz w:val="22"/>
          <w:szCs w:val="22"/>
        </w:rPr>
        <w:instrText xml:space="preserve"> ADDIN EN.CITE &lt;EndNote&gt;&lt;Cite ExcludeAuth="1"&gt;&lt;Author&gt;Pelkmans&lt;/Author&gt;&lt;Year&gt;2014&lt;/Year&gt;&lt;RecNum&gt;3132&lt;/RecNum&gt;&lt;DisplayText&gt;(2014)&lt;/DisplayText&gt;&lt;record&gt;&lt;rec-number&gt;3132&lt;/rec-number&gt;&lt;foreign-keys&gt;&lt;key app="EN" db-id="vvstadxxm9fspce0vvzpzdaddd5e2td9taat" timestamp="1439173290"&gt;3132&lt;/key&gt;&lt;/foreign-keys&gt;&lt;ref-type name="Report"&gt;27&lt;/ref-type&gt;&lt;contributors&gt;&lt;authors&gt;&lt;author&gt;Pelkmans, J.&lt;/author&gt;&lt;author&gt;Renda, A.&lt;/author&gt;&lt;/authors&gt;&lt;/contributors&gt;&lt;titles&gt;&lt;title&gt;Does EU regulation hinder or stimulate innovation?&lt;/title&gt;&lt;/titles&gt;&lt;dates&gt;&lt;year&gt;2014&lt;/year&gt;&lt;/dates&gt;&lt;publisher&gt;Special Report, the Centre for European Policy Studies, No. 96, November 2014. Available from http://www.ceps.eu&lt;/publisher&gt;&lt;urls&gt;&lt;/urls&gt;&lt;/record&gt;&lt;/Cite&gt;&lt;/EndNote&gt;</w:instrText>
      </w:r>
      <w:r w:rsidR="002D5428" w:rsidRPr="00845CDD">
        <w:rPr>
          <w:rFonts w:cstheme="minorHAnsi"/>
          <w:sz w:val="22"/>
          <w:szCs w:val="22"/>
        </w:rPr>
        <w:fldChar w:fldCharType="separate"/>
      </w:r>
      <w:r w:rsidR="002D5428" w:rsidRPr="00845CDD">
        <w:rPr>
          <w:rFonts w:cstheme="minorHAnsi"/>
          <w:noProof/>
          <w:sz w:val="22"/>
          <w:szCs w:val="22"/>
        </w:rPr>
        <w:t>(2014)</w:t>
      </w:r>
      <w:r w:rsidR="002D5428" w:rsidRPr="00845CDD">
        <w:rPr>
          <w:rFonts w:cstheme="minorHAnsi"/>
          <w:sz w:val="22"/>
          <w:szCs w:val="22"/>
        </w:rPr>
        <w:fldChar w:fldCharType="end"/>
      </w:r>
      <w:r w:rsidR="002D5428" w:rsidRPr="00845CDD">
        <w:rPr>
          <w:rFonts w:cstheme="minorHAnsi"/>
          <w:sz w:val="22"/>
          <w:szCs w:val="22"/>
        </w:rPr>
        <w:t xml:space="preserve"> </w:t>
      </w:r>
      <w:r w:rsidR="002F37BD" w:rsidRPr="00845CDD">
        <w:rPr>
          <w:rFonts w:cstheme="minorHAnsi"/>
          <w:sz w:val="22"/>
          <w:szCs w:val="22"/>
        </w:rPr>
        <w:t>for a recent review of the stimulating effects of regulation on innovation.</w:t>
      </w:r>
    </w:p>
    <w:p w14:paraId="068A5D32" w14:textId="77777777" w:rsidR="00F44BF8" w:rsidRPr="00845CDD" w:rsidRDefault="00F44BF8" w:rsidP="00D45236">
      <w:pPr>
        <w:autoSpaceDE w:val="0"/>
        <w:autoSpaceDN w:val="0"/>
        <w:adjustRightInd w:val="0"/>
        <w:rPr>
          <w:rFonts w:cstheme="minorHAnsi"/>
          <w:sz w:val="22"/>
          <w:szCs w:val="22"/>
        </w:rPr>
      </w:pPr>
    </w:p>
    <w:p w14:paraId="0526019D" w14:textId="3B809043" w:rsidR="00D45C65" w:rsidRPr="00845CDD" w:rsidRDefault="00D45236" w:rsidP="00D45236">
      <w:pPr>
        <w:autoSpaceDE w:val="0"/>
        <w:autoSpaceDN w:val="0"/>
        <w:adjustRightInd w:val="0"/>
        <w:rPr>
          <w:rFonts w:cstheme="minorHAnsi"/>
          <w:sz w:val="22"/>
          <w:szCs w:val="22"/>
        </w:rPr>
      </w:pPr>
      <w:r w:rsidRPr="00845CDD">
        <w:rPr>
          <w:rFonts w:cstheme="minorHAnsi"/>
          <w:sz w:val="22"/>
          <w:szCs w:val="22"/>
        </w:rPr>
        <w:t>Ashford</w:t>
      </w:r>
      <w:r w:rsidR="009D0DFC" w:rsidRPr="00845CDD">
        <w:rPr>
          <w:rFonts w:cstheme="minorHAnsi"/>
          <w:sz w:val="22"/>
          <w:szCs w:val="22"/>
        </w:rPr>
        <w:t xml:space="preserve"> </w:t>
      </w:r>
      <w:r w:rsidRPr="00845CDD">
        <w:rPr>
          <w:rFonts w:cstheme="minorHAnsi"/>
          <w:sz w:val="22"/>
          <w:szCs w:val="22"/>
        </w:rPr>
        <w:t xml:space="preserve">et al. </w:t>
      </w:r>
      <w:r w:rsidR="009D0DFC" w:rsidRPr="00845CDD">
        <w:rPr>
          <w:rFonts w:cstheme="minorHAnsi"/>
          <w:sz w:val="22"/>
          <w:szCs w:val="22"/>
        </w:rPr>
        <w:fldChar w:fldCharType="begin"/>
      </w:r>
      <w:r w:rsidR="009D0DFC" w:rsidRPr="00845CDD">
        <w:rPr>
          <w:rFonts w:cstheme="minorHAnsi"/>
          <w:sz w:val="22"/>
          <w:szCs w:val="22"/>
        </w:rPr>
        <w:instrText xml:space="preserve"> ADDIN EN.CITE &lt;EndNote&gt;&lt;Cite ExcludeAuth="1"&gt;&lt;Author&gt;Ashford&lt;/Author&gt;&lt;Year&gt;2002&lt;/Year&gt;&lt;RecNum&gt;311&lt;/RecNum&gt;&lt;DisplayText&gt;(2002)&lt;/DisplayText&gt;&lt;record&gt;&lt;rec-number&gt;311&lt;/rec-number&gt;&lt;foreign-keys&gt;&lt;key app="EN" db-id="vvstadxxm9fspce0vvzpzdaddd5e2td9taat" timestamp="0"&gt;311&lt;/key&gt;&lt;/foreign-keys&gt;&lt;ref-type name="Report"&gt;27&lt;/ref-type&gt;&lt;contributors&gt;&lt;authors&gt;&lt;author&gt;Ashford, N. A.&lt;/author&gt;&lt;author&gt;Hafkamp, W.&lt;/author&gt;&lt;author&gt;Prakke, F.&lt;/author&gt;&lt;author&gt;Vergragt, P.&lt;/author&gt;&lt;/authors&gt;&lt;/contributors&gt;&lt;titles&gt;&lt;title&gt;Pathways to Sustainable Industrial Transformations: Cooptimising Competitiveness, Employment, and Environment&lt;/title&gt;&lt;/titles&gt;&lt;dates&gt;&lt;year&gt;2002&lt;/year&gt;&lt;/dates&gt;&lt;pub-location&gt;Cambridge&lt;/pub-location&gt;&lt;publisher&gt;Ashford Associates&lt;/publisher&gt;&lt;urls&gt;&lt;/urls&gt;&lt;/record&gt;&lt;/Cite&gt;&lt;/EndNote&gt;</w:instrText>
      </w:r>
      <w:r w:rsidR="009D0DFC" w:rsidRPr="00845CDD">
        <w:rPr>
          <w:rFonts w:cstheme="minorHAnsi"/>
          <w:sz w:val="22"/>
          <w:szCs w:val="22"/>
        </w:rPr>
        <w:fldChar w:fldCharType="separate"/>
      </w:r>
      <w:r w:rsidR="009D0DFC" w:rsidRPr="00845CDD">
        <w:rPr>
          <w:rFonts w:cstheme="minorHAnsi"/>
          <w:noProof/>
          <w:sz w:val="22"/>
          <w:szCs w:val="22"/>
        </w:rPr>
        <w:t>(2002)</w:t>
      </w:r>
      <w:r w:rsidR="009D0DFC" w:rsidRPr="00845CDD">
        <w:rPr>
          <w:rFonts w:cstheme="minorHAnsi"/>
          <w:sz w:val="22"/>
          <w:szCs w:val="22"/>
        </w:rPr>
        <w:fldChar w:fldCharType="end"/>
      </w:r>
      <w:r w:rsidRPr="00845CDD">
        <w:rPr>
          <w:rFonts w:cstheme="minorHAnsi"/>
          <w:sz w:val="22"/>
          <w:szCs w:val="22"/>
        </w:rPr>
        <w:t xml:space="preserve"> argue that an</w:t>
      </w:r>
      <w:r w:rsidR="00F44BF8" w:rsidRPr="00845CDD">
        <w:rPr>
          <w:rFonts w:cstheme="minorHAnsi"/>
          <w:sz w:val="22"/>
          <w:szCs w:val="22"/>
        </w:rPr>
        <w:t xml:space="preserve"> </w:t>
      </w:r>
      <w:r w:rsidRPr="00845CDD">
        <w:rPr>
          <w:rFonts w:cstheme="minorHAnsi"/>
          <w:i/>
          <w:iCs/>
          <w:sz w:val="22"/>
          <w:szCs w:val="22"/>
        </w:rPr>
        <w:t xml:space="preserve">evolutionary </w:t>
      </w:r>
      <w:r w:rsidRPr="00845CDD">
        <w:rPr>
          <w:rFonts w:cstheme="minorHAnsi"/>
          <w:sz w:val="22"/>
          <w:szCs w:val="22"/>
        </w:rPr>
        <w:t>(or incremental) pathway is insufficient</w:t>
      </w:r>
      <w:r w:rsidR="00F44BF8" w:rsidRPr="00845CDD">
        <w:rPr>
          <w:rFonts w:cstheme="minorHAnsi"/>
          <w:sz w:val="22"/>
          <w:szCs w:val="22"/>
        </w:rPr>
        <w:t xml:space="preserve"> </w:t>
      </w:r>
      <w:r w:rsidRPr="00845CDD">
        <w:rPr>
          <w:rFonts w:cstheme="minorHAnsi"/>
          <w:sz w:val="22"/>
          <w:szCs w:val="22"/>
        </w:rPr>
        <w:t>to achieve factor ten or greater improvement in a</w:t>
      </w:r>
      <w:r w:rsidR="00F44BF8" w:rsidRPr="00845CDD">
        <w:rPr>
          <w:rFonts w:cstheme="minorHAnsi"/>
          <w:sz w:val="22"/>
          <w:szCs w:val="22"/>
        </w:rPr>
        <w:t xml:space="preserve"> </w:t>
      </w:r>
      <w:r w:rsidRPr="00845CDD">
        <w:rPr>
          <w:rFonts w:cstheme="minorHAnsi"/>
          <w:sz w:val="22"/>
          <w:szCs w:val="22"/>
        </w:rPr>
        <w:t>system’s performance. Further, because changes in</w:t>
      </w:r>
      <w:r w:rsidR="003F608C" w:rsidRPr="00845CDD">
        <w:rPr>
          <w:rFonts w:cstheme="minorHAnsi"/>
          <w:sz w:val="22"/>
          <w:szCs w:val="22"/>
        </w:rPr>
        <w:t xml:space="preserve"> </w:t>
      </w:r>
      <w:r w:rsidRPr="00845CDD">
        <w:rPr>
          <w:rFonts w:cstheme="minorHAnsi"/>
          <w:sz w:val="22"/>
          <w:szCs w:val="22"/>
        </w:rPr>
        <w:t>sociotechnical systems (such as the transportation or</w:t>
      </w:r>
      <w:r w:rsidR="00F44BF8" w:rsidRPr="00845CDD">
        <w:rPr>
          <w:rFonts w:cstheme="minorHAnsi"/>
          <w:sz w:val="22"/>
          <w:szCs w:val="22"/>
        </w:rPr>
        <w:t xml:space="preserve"> </w:t>
      </w:r>
      <w:r w:rsidRPr="00845CDD">
        <w:rPr>
          <w:rFonts w:cstheme="minorHAnsi"/>
          <w:sz w:val="22"/>
          <w:szCs w:val="22"/>
        </w:rPr>
        <w:t>energy system) are difficult, the “creative use of government</w:t>
      </w:r>
      <w:r w:rsidR="00F44BF8" w:rsidRPr="00845CDD">
        <w:rPr>
          <w:rFonts w:cstheme="minorHAnsi"/>
          <w:sz w:val="22"/>
          <w:szCs w:val="22"/>
        </w:rPr>
        <w:t xml:space="preserve"> </w:t>
      </w:r>
      <w:r w:rsidRPr="00845CDD">
        <w:rPr>
          <w:rFonts w:cstheme="minorHAnsi"/>
          <w:sz w:val="22"/>
          <w:szCs w:val="22"/>
        </w:rPr>
        <w:t>intervention is a more promising strategic</w:t>
      </w:r>
      <w:r w:rsidR="00F44BF8" w:rsidRPr="00845CDD">
        <w:rPr>
          <w:rFonts w:cstheme="minorHAnsi"/>
          <w:sz w:val="22"/>
          <w:szCs w:val="22"/>
        </w:rPr>
        <w:t xml:space="preserve"> </w:t>
      </w:r>
      <w:r w:rsidRPr="00845CDD">
        <w:rPr>
          <w:rFonts w:cstheme="minorHAnsi"/>
          <w:sz w:val="22"/>
          <w:szCs w:val="22"/>
        </w:rPr>
        <w:t>approach for achieving sustainable industrial transformations</w:t>
      </w:r>
      <w:r w:rsidR="00F44BF8" w:rsidRPr="00845CDD">
        <w:rPr>
          <w:rFonts w:cstheme="minorHAnsi"/>
          <w:sz w:val="22"/>
          <w:szCs w:val="22"/>
        </w:rPr>
        <w:t xml:space="preserve"> </w:t>
      </w:r>
      <w:r w:rsidRPr="00845CDD">
        <w:rPr>
          <w:rFonts w:cstheme="minorHAnsi"/>
          <w:sz w:val="22"/>
          <w:szCs w:val="22"/>
        </w:rPr>
        <w:t>than the reliance on the more neo-liberal</w:t>
      </w:r>
      <w:r w:rsidR="00F44BF8" w:rsidRPr="00845CDD">
        <w:rPr>
          <w:rFonts w:cstheme="minorHAnsi"/>
          <w:sz w:val="22"/>
          <w:szCs w:val="22"/>
        </w:rPr>
        <w:t xml:space="preserve"> </w:t>
      </w:r>
      <w:r w:rsidRPr="00845CDD">
        <w:rPr>
          <w:rFonts w:cstheme="minorHAnsi"/>
          <w:sz w:val="22"/>
          <w:szCs w:val="22"/>
        </w:rPr>
        <w:t>policies relying on firms’ more short-term economic</w:t>
      </w:r>
      <w:r w:rsidR="00F44BF8" w:rsidRPr="00845CDD">
        <w:rPr>
          <w:rFonts w:cstheme="minorHAnsi"/>
          <w:sz w:val="22"/>
          <w:szCs w:val="22"/>
        </w:rPr>
        <w:t xml:space="preserve"> </w:t>
      </w:r>
      <w:r w:rsidRPr="00845CDD">
        <w:rPr>
          <w:rFonts w:cstheme="minorHAnsi"/>
          <w:sz w:val="22"/>
          <w:szCs w:val="22"/>
        </w:rPr>
        <w:t>self-interest” (ibid., p. 10). Hence relying on Christensen’s</w:t>
      </w:r>
      <w:r w:rsidR="00F44BF8" w:rsidRPr="00845CDD">
        <w:rPr>
          <w:rFonts w:cstheme="minorHAnsi"/>
          <w:sz w:val="22"/>
          <w:szCs w:val="22"/>
        </w:rPr>
        <w:t xml:space="preserve"> </w:t>
      </w:r>
      <w:r w:rsidR="009D0DFC" w:rsidRPr="00845CDD">
        <w:rPr>
          <w:rFonts w:cstheme="minorHAnsi"/>
          <w:sz w:val="22"/>
          <w:szCs w:val="22"/>
        </w:rPr>
        <w:fldChar w:fldCharType="begin"/>
      </w:r>
      <w:r w:rsidR="009D0DFC" w:rsidRPr="00845CDD">
        <w:rPr>
          <w:rFonts w:cstheme="minorHAnsi"/>
          <w:sz w:val="22"/>
          <w:szCs w:val="22"/>
        </w:rPr>
        <w:instrText xml:space="preserve"> ADDIN EN.CITE &lt;EndNote&gt;&lt;Cite ExcludeAuth="1"&gt;&lt;Author&gt;Christensen&lt;/Author&gt;&lt;Year&gt;1997&lt;/Year&gt;&lt;RecNum&gt;304&lt;/RecNum&gt;&lt;DisplayText&gt;(1997)&lt;/DisplayText&gt;&lt;record&gt;&lt;rec-number&gt;304&lt;/rec-number&gt;&lt;foreign-keys&gt;&lt;key app="EN" db-id="vvstadxxm9fspce0vvzpzdaddd5e2td9taat" timestamp="0"&gt;304&lt;/key&gt;&lt;/foreign-keys&gt;&lt;ref-type name="Book"&gt;6&lt;/ref-type&gt;&lt;contributors&gt;&lt;authors&gt;&lt;author&gt;Christensen, C. M.&lt;/author&gt;&lt;/authors&gt;&lt;/contributors&gt;&lt;titles&gt;&lt;title&gt;The Innovator&amp;apos;s Dilemma: When New Technologies Cause Great Firms to Fail&lt;/title&gt;&lt;/titles&gt;&lt;dates&gt;&lt;year&gt;1997&lt;/year&gt;&lt;/dates&gt;&lt;pub-location&gt;Cambridge&lt;/pub-location&gt;&lt;publisher&gt;Harvard Business School Press&lt;/publisher&gt;&lt;urls&gt;&lt;/urls&gt;&lt;/record&gt;&lt;/Cite&gt;&lt;/EndNote&gt;</w:instrText>
      </w:r>
      <w:r w:rsidR="009D0DFC" w:rsidRPr="00845CDD">
        <w:rPr>
          <w:rFonts w:cstheme="minorHAnsi"/>
          <w:sz w:val="22"/>
          <w:szCs w:val="22"/>
        </w:rPr>
        <w:fldChar w:fldCharType="separate"/>
      </w:r>
      <w:r w:rsidR="009D0DFC" w:rsidRPr="00845CDD">
        <w:rPr>
          <w:rFonts w:cstheme="minorHAnsi"/>
          <w:noProof/>
          <w:sz w:val="22"/>
          <w:szCs w:val="22"/>
        </w:rPr>
        <w:t>(1997)</w:t>
      </w:r>
      <w:r w:rsidR="009D0DFC" w:rsidRPr="00845CDD">
        <w:rPr>
          <w:rFonts w:cstheme="minorHAnsi"/>
          <w:sz w:val="22"/>
          <w:szCs w:val="22"/>
        </w:rPr>
        <w:fldChar w:fldCharType="end"/>
      </w:r>
      <w:r w:rsidRPr="00845CDD">
        <w:rPr>
          <w:rFonts w:cstheme="minorHAnsi"/>
          <w:sz w:val="22"/>
          <w:szCs w:val="22"/>
        </w:rPr>
        <w:t xml:space="preserve"> approach to radical disrupting innovation</w:t>
      </w:r>
      <w:r w:rsidR="00F44BF8" w:rsidRPr="00845CDD">
        <w:rPr>
          <w:rFonts w:cstheme="minorHAnsi"/>
          <w:sz w:val="22"/>
          <w:szCs w:val="22"/>
        </w:rPr>
        <w:t xml:space="preserve"> </w:t>
      </w:r>
      <w:r w:rsidRPr="00845CDD">
        <w:rPr>
          <w:rFonts w:cstheme="minorHAnsi"/>
          <w:sz w:val="22"/>
          <w:szCs w:val="22"/>
        </w:rPr>
        <w:t>is seen as being unlikely to result in “system”</w:t>
      </w:r>
      <w:r w:rsidR="00D45C65" w:rsidRPr="00845CDD">
        <w:rPr>
          <w:rFonts w:cstheme="minorHAnsi"/>
          <w:sz w:val="22"/>
          <w:szCs w:val="22"/>
        </w:rPr>
        <w:t xml:space="preserve"> </w:t>
      </w:r>
      <w:r w:rsidRPr="00845CDD">
        <w:rPr>
          <w:rFonts w:cstheme="minorHAnsi"/>
          <w:sz w:val="22"/>
          <w:szCs w:val="22"/>
        </w:rPr>
        <w:t>transitions toward sustainable development; however, disrupting</w:t>
      </w:r>
      <w:r w:rsidR="00D45C65" w:rsidRPr="00845CDD">
        <w:rPr>
          <w:rFonts w:cstheme="minorHAnsi"/>
          <w:sz w:val="22"/>
          <w:szCs w:val="22"/>
        </w:rPr>
        <w:t xml:space="preserve"> </w:t>
      </w:r>
      <w:r w:rsidRPr="00845CDD">
        <w:rPr>
          <w:rFonts w:cstheme="minorHAnsi"/>
          <w:sz w:val="22"/>
          <w:szCs w:val="22"/>
        </w:rPr>
        <w:t>forms of technological change are likely to continue.</w:t>
      </w:r>
      <w:r w:rsidR="00D45C65" w:rsidRPr="00845CDD">
        <w:rPr>
          <w:rFonts w:cstheme="minorHAnsi"/>
          <w:sz w:val="22"/>
          <w:szCs w:val="22"/>
        </w:rPr>
        <w:t xml:space="preserve"> </w:t>
      </w:r>
    </w:p>
    <w:p w14:paraId="1E188B3A" w14:textId="77777777" w:rsidR="00D45C65" w:rsidRPr="00845CDD" w:rsidRDefault="00D45C65" w:rsidP="00D45236">
      <w:pPr>
        <w:autoSpaceDE w:val="0"/>
        <w:autoSpaceDN w:val="0"/>
        <w:adjustRightInd w:val="0"/>
        <w:rPr>
          <w:rFonts w:cstheme="minorHAnsi"/>
          <w:sz w:val="22"/>
          <w:szCs w:val="22"/>
        </w:rPr>
      </w:pPr>
    </w:p>
    <w:p w14:paraId="2EA1E379" w14:textId="760ACBFF" w:rsidR="008D5488" w:rsidRPr="00845CDD" w:rsidRDefault="00D45236" w:rsidP="003F608C">
      <w:pPr>
        <w:autoSpaceDE w:val="0"/>
        <w:autoSpaceDN w:val="0"/>
        <w:adjustRightInd w:val="0"/>
        <w:rPr>
          <w:rFonts w:cstheme="minorHAnsi"/>
          <w:sz w:val="22"/>
          <w:szCs w:val="22"/>
        </w:rPr>
      </w:pPr>
      <w:r w:rsidRPr="00845CDD">
        <w:rPr>
          <w:rFonts w:cstheme="minorHAnsi"/>
          <w:sz w:val="22"/>
          <w:szCs w:val="22"/>
        </w:rPr>
        <w:t>In addition, Ashford</w:t>
      </w:r>
      <w:r w:rsidR="009D0DFC" w:rsidRPr="00845CDD">
        <w:rPr>
          <w:rFonts w:cstheme="minorHAnsi"/>
          <w:sz w:val="22"/>
          <w:szCs w:val="22"/>
        </w:rPr>
        <w:t xml:space="preserve"> </w:t>
      </w:r>
      <w:r w:rsidRPr="00845CDD">
        <w:rPr>
          <w:rFonts w:cstheme="minorHAnsi"/>
          <w:sz w:val="22"/>
          <w:szCs w:val="22"/>
        </w:rPr>
        <w:t xml:space="preserve">et al. </w:t>
      </w:r>
      <w:r w:rsidR="009D0DFC" w:rsidRPr="00845CDD">
        <w:rPr>
          <w:rFonts w:cstheme="minorHAnsi"/>
          <w:sz w:val="22"/>
          <w:szCs w:val="22"/>
        </w:rPr>
        <w:fldChar w:fldCharType="begin"/>
      </w:r>
      <w:r w:rsidR="009D0DFC" w:rsidRPr="00845CDD">
        <w:rPr>
          <w:rFonts w:cstheme="minorHAnsi"/>
          <w:sz w:val="22"/>
          <w:szCs w:val="22"/>
        </w:rPr>
        <w:instrText xml:space="preserve"> ADDIN EN.CITE &lt;EndNote&gt;&lt;Cite ExcludeAuth="1"&gt;&lt;Author&gt;Ashford&lt;/Author&gt;&lt;Year&gt;2002&lt;/Year&gt;&lt;RecNum&gt;311&lt;/RecNum&gt;&lt;DisplayText&gt;(2002)&lt;/DisplayText&gt;&lt;record&gt;&lt;rec-number&gt;311&lt;/rec-number&gt;&lt;foreign-keys&gt;&lt;key app="EN" db-id="vvstadxxm9fspce0vvzpzdaddd5e2td9taat" timestamp="0"&gt;311&lt;/key&gt;&lt;/foreign-keys&gt;&lt;ref-type name="Report"&gt;27&lt;/ref-type&gt;&lt;contributors&gt;&lt;authors&gt;&lt;author&gt;Ashford, N. A.&lt;/author&gt;&lt;author&gt;Hafkamp, W.&lt;/author&gt;&lt;author&gt;Prakke, F.&lt;/author&gt;&lt;author&gt;Vergragt, P.&lt;/author&gt;&lt;/authors&gt;&lt;/contributors&gt;&lt;titles&gt;&lt;title&gt;Pathways to Sustainable Industrial Transformations: Cooptimising Competitiveness, Employment, and Environment&lt;/title&gt;&lt;/titles&gt;&lt;dates&gt;&lt;year&gt;2002&lt;/year&gt;&lt;/dates&gt;&lt;pub-location&gt;Cambridge&lt;/pub-location&gt;&lt;publisher&gt;Ashford Associates&lt;/publisher&gt;&lt;urls&gt;&lt;/urls&gt;&lt;/record&gt;&lt;/Cite&gt;&lt;/EndNote&gt;</w:instrText>
      </w:r>
      <w:r w:rsidR="009D0DFC" w:rsidRPr="00845CDD">
        <w:rPr>
          <w:rFonts w:cstheme="minorHAnsi"/>
          <w:sz w:val="22"/>
          <w:szCs w:val="22"/>
        </w:rPr>
        <w:fldChar w:fldCharType="separate"/>
      </w:r>
      <w:r w:rsidR="009D0DFC" w:rsidRPr="00845CDD">
        <w:rPr>
          <w:rFonts w:cstheme="minorHAnsi"/>
          <w:noProof/>
          <w:sz w:val="22"/>
          <w:szCs w:val="22"/>
        </w:rPr>
        <w:t>(2002)</w:t>
      </w:r>
      <w:r w:rsidR="009D0DFC" w:rsidRPr="00845CDD">
        <w:rPr>
          <w:rFonts w:cstheme="minorHAnsi"/>
          <w:sz w:val="22"/>
          <w:szCs w:val="22"/>
        </w:rPr>
        <w:fldChar w:fldCharType="end"/>
      </w:r>
      <w:r w:rsidRPr="00845CDD">
        <w:rPr>
          <w:rFonts w:cstheme="minorHAnsi"/>
          <w:sz w:val="22"/>
          <w:szCs w:val="22"/>
        </w:rPr>
        <w:t xml:space="preserve"> state</w:t>
      </w:r>
      <w:r w:rsidR="007137AE" w:rsidRPr="00845CDD">
        <w:rPr>
          <w:rFonts w:cstheme="minorHAnsi"/>
          <w:sz w:val="22"/>
          <w:szCs w:val="22"/>
        </w:rPr>
        <w:t xml:space="preserve"> </w:t>
      </w:r>
      <w:r w:rsidRPr="00845CDD">
        <w:rPr>
          <w:rFonts w:cstheme="minorHAnsi"/>
          <w:sz w:val="22"/>
          <w:szCs w:val="22"/>
        </w:rPr>
        <w:t>that governments should work with stakeholders to</w:t>
      </w:r>
      <w:r w:rsidR="003F608C" w:rsidRPr="00845CDD">
        <w:rPr>
          <w:rFonts w:cstheme="minorHAnsi"/>
          <w:sz w:val="22"/>
          <w:szCs w:val="22"/>
        </w:rPr>
        <w:t xml:space="preserve"> </w:t>
      </w:r>
      <w:r w:rsidRPr="00845CDD">
        <w:rPr>
          <w:rFonts w:cstheme="minorHAnsi"/>
          <w:sz w:val="22"/>
          <w:szCs w:val="22"/>
        </w:rPr>
        <w:t>define future targets</w:t>
      </w:r>
      <w:r w:rsidR="009D0DFC" w:rsidRPr="00845CDD">
        <w:rPr>
          <w:rFonts w:cstheme="minorHAnsi"/>
          <w:sz w:val="22"/>
          <w:szCs w:val="22"/>
        </w:rPr>
        <w:t xml:space="preserve"> – </w:t>
      </w:r>
      <w:r w:rsidRPr="00845CDD">
        <w:rPr>
          <w:rFonts w:cstheme="minorHAnsi"/>
          <w:sz w:val="22"/>
          <w:szCs w:val="22"/>
        </w:rPr>
        <w:t>while ensuring that their agendas</w:t>
      </w:r>
      <w:r w:rsidR="007137AE" w:rsidRPr="00845CDD">
        <w:rPr>
          <w:rFonts w:cstheme="minorHAnsi"/>
          <w:sz w:val="22"/>
          <w:szCs w:val="22"/>
        </w:rPr>
        <w:t xml:space="preserve"> </w:t>
      </w:r>
      <w:r w:rsidRPr="00845CDD">
        <w:rPr>
          <w:rFonts w:cstheme="minorHAnsi"/>
          <w:sz w:val="22"/>
          <w:szCs w:val="22"/>
        </w:rPr>
        <w:t>are not captured by incumbent firms</w:t>
      </w:r>
      <w:r w:rsidR="009D0DFC" w:rsidRPr="00845CDD">
        <w:rPr>
          <w:rFonts w:cstheme="minorHAnsi"/>
          <w:sz w:val="22"/>
          <w:szCs w:val="22"/>
        </w:rPr>
        <w:t xml:space="preserve"> – </w:t>
      </w:r>
      <w:r w:rsidRPr="00845CDD">
        <w:rPr>
          <w:rFonts w:cstheme="minorHAnsi"/>
          <w:sz w:val="22"/>
          <w:szCs w:val="22"/>
        </w:rPr>
        <w:t>and then</w:t>
      </w:r>
      <w:r w:rsidR="003F608C" w:rsidRPr="00845CDD">
        <w:rPr>
          <w:rFonts w:cstheme="minorHAnsi"/>
          <w:sz w:val="22"/>
          <w:szCs w:val="22"/>
        </w:rPr>
        <w:t xml:space="preserve"> </w:t>
      </w:r>
      <w:r w:rsidRPr="00845CDD">
        <w:rPr>
          <w:rFonts w:cstheme="minorHAnsi"/>
          <w:sz w:val="22"/>
          <w:szCs w:val="22"/>
        </w:rPr>
        <w:t>use their position as trustee to “represent the future</w:t>
      </w:r>
      <w:r w:rsidR="007137AE" w:rsidRPr="00845CDD">
        <w:rPr>
          <w:rFonts w:cstheme="minorHAnsi"/>
          <w:sz w:val="22"/>
          <w:szCs w:val="22"/>
        </w:rPr>
        <w:t xml:space="preserve"> </w:t>
      </w:r>
      <w:r w:rsidRPr="00845CDD">
        <w:rPr>
          <w:rFonts w:cstheme="minorHAnsi"/>
          <w:sz w:val="22"/>
          <w:szCs w:val="22"/>
        </w:rPr>
        <w:t>generations and the future technologies to ‘backcast’</w:t>
      </w:r>
      <w:r w:rsidR="003F608C" w:rsidRPr="00845CDD">
        <w:rPr>
          <w:rFonts w:cstheme="minorHAnsi"/>
          <w:sz w:val="22"/>
          <w:szCs w:val="22"/>
        </w:rPr>
        <w:t xml:space="preserve"> </w:t>
      </w:r>
      <w:r w:rsidRPr="00845CDD">
        <w:rPr>
          <w:rFonts w:cstheme="minorHAnsi"/>
          <w:sz w:val="22"/>
          <w:szCs w:val="22"/>
        </w:rPr>
        <w:t>what specific policies are necessary to produce the</w:t>
      </w:r>
      <w:r w:rsidR="007137AE" w:rsidRPr="00845CDD">
        <w:rPr>
          <w:rFonts w:cstheme="minorHAnsi"/>
          <w:sz w:val="22"/>
          <w:szCs w:val="22"/>
        </w:rPr>
        <w:t xml:space="preserve"> </w:t>
      </w:r>
      <w:r w:rsidRPr="00845CDD">
        <w:rPr>
          <w:rFonts w:cstheme="minorHAnsi"/>
          <w:sz w:val="22"/>
          <w:szCs w:val="22"/>
        </w:rPr>
        <w:t>required technical, organizational, and social transformations”</w:t>
      </w:r>
      <w:r w:rsidR="007137AE" w:rsidRPr="00845CDD">
        <w:rPr>
          <w:rFonts w:cstheme="minorHAnsi"/>
          <w:sz w:val="22"/>
          <w:szCs w:val="22"/>
        </w:rPr>
        <w:t xml:space="preserve"> </w:t>
      </w:r>
      <w:r w:rsidR="0014221B" w:rsidRPr="00845CDD">
        <w:rPr>
          <w:rFonts w:cstheme="minorHAnsi"/>
          <w:sz w:val="22"/>
          <w:szCs w:val="22"/>
        </w:rPr>
        <w:t xml:space="preserve">[9] </w:t>
      </w:r>
      <w:r w:rsidRPr="00845CDD">
        <w:rPr>
          <w:rFonts w:cstheme="minorHAnsi"/>
          <w:sz w:val="22"/>
          <w:szCs w:val="22"/>
        </w:rPr>
        <w:t>(ibid., p. 10).</w:t>
      </w:r>
      <w:r w:rsidR="00AD0130" w:rsidRPr="00845CDD">
        <w:rPr>
          <w:rFonts w:cstheme="minorHAnsi"/>
          <w:sz w:val="22"/>
          <w:szCs w:val="22"/>
        </w:rPr>
        <w:t xml:space="preserve"> </w:t>
      </w:r>
    </w:p>
    <w:p w14:paraId="13A063AA" w14:textId="77777777" w:rsidR="008D5488" w:rsidRPr="00845CDD" w:rsidRDefault="008D5488" w:rsidP="00AD0130">
      <w:pPr>
        <w:autoSpaceDE w:val="0"/>
        <w:autoSpaceDN w:val="0"/>
        <w:adjustRightInd w:val="0"/>
        <w:rPr>
          <w:rFonts w:cstheme="minorHAnsi"/>
          <w:sz w:val="22"/>
          <w:szCs w:val="22"/>
        </w:rPr>
      </w:pPr>
    </w:p>
    <w:p w14:paraId="0B1C27E9" w14:textId="77777777" w:rsidR="00AE17F5" w:rsidRPr="00845CDD" w:rsidRDefault="008D5488" w:rsidP="003D17A5">
      <w:pPr>
        <w:autoSpaceDE w:val="0"/>
        <w:autoSpaceDN w:val="0"/>
        <w:adjustRightInd w:val="0"/>
        <w:rPr>
          <w:rFonts w:cstheme="minorHAnsi"/>
          <w:sz w:val="22"/>
          <w:szCs w:val="22"/>
        </w:rPr>
      </w:pPr>
      <w:r w:rsidRPr="00845CDD">
        <w:rPr>
          <w:rFonts w:cstheme="minorHAnsi"/>
          <w:sz w:val="22"/>
          <w:szCs w:val="22"/>
        </w:rPr>
        <w:t xml:space="preserve">It </w:t>
      </w:r>
      <w:r w:rsidR="00AD0130" w:rsidRPr="00845CDD">
        <w:rPr>
          <w:rFonts w:cstheme="minorHAnsi"/>
          <w:sz w:val="22"/>
          <w:szCs w:val="22"/>
        </w:rPr>
        <w:t>is likely that an evolutionary pathway is</w:t>
      </w:r>
      <w:r w:rsidRPr="00845CDD">
        <w:rPr>
          <w:rFonts w:cstheme="minorHAnsi"/>
          <w:sz w:val="22"/>
          <w:szCs w:val="22"/>
        </w:rPr>
        <w:t xml:space="preserve"> </w:t>
      </w:r>
      <w:r w:rsidR="00AD0130" w:rsidRPr="00845CDD">
        <w:rPr>
          <w:rFonts w:cstheme="minorHAnsi"/>
          <w:sz w:val="22"/>
          <w:szCs w:val="22"/>
        </w:rPr>
        <w:t>insufficient to achieve factor ten or greater improvements</w:t>
      </w:r>
      <w:r w:rsidRPr="00845CDD">
        <w:rPr>
          <w:rFonts w:cstheme="minorHAnsi"/>
          <w:sz w:val="22"/>
          <w:szCs w:val="22"/>
        </w:rPr>
        <w:t xml:space="preserve"> </w:t>
      </w:r>
      <w:r w:rsidR="00AD0130" w:rsidRPr="00845CDD">
        <w:rPr>
          <w:rFonts w:cstheme="minorHAnsi"/>
          <w:sz w:val="22"/>
          <w:szCs w:val="22"/>
        </w:rPr>
        <w:t>in e</w:t>
      </w:r>
      <w:r w:rsidRPr="00845CDD">
        <w:rPr>
          <w:rFonts w:cstheme="minorHAnsi"/>
          <w:sz w:val="22"/>
          <w:szCs w:val="22"/>
        </w:rPr>
        <w:t>co- and energy effi</w:t>
      </w:r>
      <w:r w:rsidR="00AD0130" w:rsidRPr="00845CDD">
        <w:rPr>
          <w:rFonts w:cstheme="minorHAnsi"/>
          <w:sz w:val="22"/>
          <w:szCs w:val="22"/>
        </w:rPr>
        <w:t>ciency and reductions</w:t>
      </w:r>
      <w:r w:rsidRPr="00845CDD">
        <w:rPr>
          <w:rFonts w:cstheme="minorHAnsi"/>
          <w:sz w:val="22"/>
          <w:szCs w:val="22"/>
        </w:rPr>
        <w:t xml:space="preserve"> </w:t>
      </w:r>
      <w:r w:rsidR="00AD0130" w:rsidRPr="00845CDD">
        <w:rPr>
          <w:rFonts w:cstheme="minorHAnsi"/>
          <w:sz w:val="22"/>
          <w:szCs w:val="22"/>
        </w:rPr>
        <w:t>in the production and use of, and exposure to, toxic</w:t>
      </w:r>
      <w:r w:rsidR="003F608C" w:rsidRPr="00845CDD">
        <w:rPr>
          <w:rFonts w:cstheme="minorHAnsi"/>
          <w:sz w:val="22"/>
          <w:szCs w:val="22"/>
        </w:rPr>
        <w:t xml:space="preserve"> </w:t>
      </w:r>
      <w:r w:rsidR="003D17A5" w:rsidRPr="00845CDD">
        <w:rPr>
          <w:rFonts w:cstheme="minorHAnsi"/>
          <w:sz w:val="22"/>
          <w:szCs w:val="22"/>
        </w:rPr>
        <w:t>substances. Such improvements require more systemic,</w:t>
      </w:r>
      <w:r w:rsidRPr="00845CDD">
        <w:rPr>
          <w:rFonts w:cstheme="minorHAnsi"/>
          <w:sz w:val="22"/>
          <w:szCs w:val="22"/>
        </w:rPr>
        <w:t xml:space="preserve"> </w:t>
      </w:r>
      <w:r w:rsidR="003D17A5" w:rsidRPr="00845CDD">
        <w:rPr>
          <w:rFonts w:cstheme="minorHAnsi"/>
          <w:sz w:val="22"/>
          <w:szCs w:val="22"/>
        </w:rPr>
        <w:t>multidimensional, and disruptive changes. We</w:t>
      </w:r>
      <w:r w:rsidR="003F608C" w:rsidRPr="00845CDD">
        <w:rPr>
          <w:rFonts w:cstheme="minorHAnsi"/>
          <w:sz w:val="22"/>
          <w:szCs w:val="22"/>
        </w:rPr>
        <w:t xml:space="preserve"> </w:t>
      </w:r>
      <w:r w:rsidR="003D17A5" w:rsidRPr="00845CDD">
        <w:rPr>
          <w:rFonts w:cstheme="minorHAnsi"/>
          <w:sz w:val="22"/>
          <w:szCs w:val="22"/>
        </w:rPr>
        <w:t>have already asserted that the capacity to change can</w:t>
      </w:r>
      <w:r w:rsidRPr="00845CDD">
        <w:rPr>
          <w:rFonts w:cstheme="minorHAnsi"/>
          <w:sz w:val="22"/>
          <w:szCs w:val="22"/>
        </w:rPr>
        <w:t xml:space="preserve"> </w:t>
      </w:r>
      <w:r w:rsidR="003D17A5" w:rsidRPr="00845CDD">
        <w:rPr>
          <w:rFonts w:cstheme="minorHAnsi"/>
          <w:sz w:val="22"/>
          <w:szCs w:val="22"/>
        </w:rPr>
        <w:t>be the limiting factor, and that this is often a crucial</w:t>
      </w:r>
      <w:r w:rsidR="003F608C" w:rsidRPr="00845CDD">
        <w:rPr>
          <w:rFonts w:cstheme="minorHAnsi"/>
          <w:sz w:val="22"/>
          <w:szCs w:val="22"/>
        </w:rPr>
        <w:t xml:space="preserve"> </w:t>
      </w:r>
      <w:r w:rsidR="003D17A5" w:rsidRPr="00845CDD">
        <w:rPr>
          <w:rFonts w:cstheme="minorHAnsi"/>
          <w:sz w:val="22"/>
          <w:szCs w:val="22"/>
        </w:rPr>
        <w:t>missing factor in optimistic scenarios.</w:t>
      </w:r>
      <w:r w:rsidRPr="00845CDD">
        <w:rPr>
          <w:rFonts w:cstheme="minorHAnsi"/>
          <w:sz w:val="22"/>
          <w:szCs w:val="22"/>
        </w:rPr>
        <w:t xml:space="preserve"> </w:t>
      </w:r>
    </w:p>
    <w:p w14:paraId="5233BD22" w14:textId="77777777" w:rsidR="00AE17F5" w:rsidRPr="00845CDD" w:rsidRDefault="00AE17F5" w:rsidP="003D17A5">
      <w:pPr>
        <w:autoSpaceDE w:val="0"/>
        <w:autoSpaceDN w:val="0"/>
        <w:adjustRightInd w:val="0"/>
        <w:rPr>
          <w:rFonts w:cstheme="minorHAnsi"/>
          <w:sz w:val="22"/>
          <w:szCs w:val="22"/>
        </w:rPr>
      </w:pPr>
    </w:p>
    <w:p w14:paraId="25EB90A1" w14:textId="77777777" w:rsidR="00AE17F5" w:rsidRPr="00845CDD" w:rsidRDefault="003D17A5" w:rsidP="003D17A5">
      <w:pPr>
        <w:autoSpaceDE w:val="0"/>
        <w:autoSpaceDN w:val="0"/>
        <w:adjustRightInd w:val="0"/>
        <w:rPr>
          <w:rFonts w:cstheme="minorHAnsi"/>
          <w:sz w:val="22"/>
          <w:szCs w:val="22"/>
        </w:rPr>
      </w:pPr>
      <w:r w:rsidRPr="00845CDD">
        <w:rPr>
          <w:rFonts w:cstheme="minorHAnsi"/>
          <w:sz w:val="22"/>
          <w:szCs w:val="22"/>
        </w:rPr>
        <w:t>Successful management of disruptive product innovation</w:t>
      </w:r>
      <w:r w:rsidR="00AE17F5" w:rsidRPr="00845CDD">
        <w:rPr>
          <w:rFonts w:cstheme="minorHAnsi"/>
          <w:sz w:val="22"/>
          <w:szCs w:val="22"/>
        </w:rPr>
        <w:t xml:space="preserve"> </w:t>
      </w:r>
      <w:r w:rsidRPr="00845CDD">
        <w:rPr>
          <w:rFonts w:cstheme="minorHAnsi"/>
          <w:sz w:val="22"/>
          <w:szCs w:val="22"/>
        </w:rPr>
        <w:t>requires initiatives and input from outsiders</w:t>
      </w:r>
      <w:r w:rsidR="008D5488" w:rsidRPr="00845CDD">
        <w:rPr>
          <w:rFonts w:cstheme="minorHAnsi"/>
          <w:sz w:val="22"/>
          <w:szCs w:val="22"/>
        </w:rPr>
        <w:t xml:space="preserve"> </w:t>
      </w:r>
      <w:r w:rsidRPr="00845CDD">
        <w:rPr>
          <w:rFonts w:cstheme="minorHAnsi"/>
          <w:sz w:val="22"/>
          <w:szCs w:val="22"/>
        </w:rPr>
        <w:t>to produce the expansion of the design space that</w:t>
      </w:r>
      <w:r w:rsidR="00AE17F5" w:rsidRPr="00845CDD">
        <w:rPr>
          <w:rFonts w:cstheme="minorHAnsi"/>
          <w:sz w:val="22"/>
          <w:szCs w:val="22"/>
        </w:rPr>
        <w:t xml:space="preserve"> </w:t>
      </w:r>
      <w:r w:rsidRPr="00845CDD">
        <w:rPr>
          <w:rFonts w:cstheme="minorHAnsi"/>
          <w:sz w:val="22"/>
          <w:szCs w:val="22"/>
        </w:rPr>
        <w:t>limits the dominant technology firms. Especially in</w:t>
      </w:r>
      <w:r w:rsidR="00AE17F5" w:rsidRPr="00845CDD">
        <w:rPr>
          <w:rFonts w:cstheme="minorHAnsi"/>
          <w:sz w:val="22"/>
          <w:szCs w:val="22"/>
        </w:rPr>
        <w:t xml:space="preserve"> </w:t>
      </w:r>
      <w:r w:rsidRPr="00845CDD">
        <w:rPr>
          <w:rFonts w:cstheme="minorHAnsi"/>
          <w:sz w:val="22"/>
          <w:szCs w:val="22"/>
        </w:rPr>
        <w:t>sectors with an important public or collective involvement,</w:t>
      </w:r>
      <w:r w:rsidR="00AE17F5" w:rsidRPr="00845CDD">
        <w:rPr>
          <w:rFonts w:cstheme="minorHAnsi"/>
          <w:sz w:val="22"/>
          <w:szCs w:val="22"/>
        </w:rPr>
        <w:t xml:space="preserve"> </w:t>
      </w:r>
      <w:r w:rsidRPr="00845CDD">
        <w:rPr>
          <w:rFonts w:cstheme="minorHAnsi"/>
          <w:sz w:val="22"/>
          <w:szCs w:val="22"/>
        </w:rPr>
        <w:t xml:space="preserve">like </w:t>
      </w:r>
      <w:r w:rsidR="00AE17F5" w:rsidRPr="00845CDD">
        <w:rPr>
          <w:rFonts w:cstheme="minorHAnsi"/>
          <w:sz w:val="22"/>
          <w:szCs w:val="22"/>
        </w:rPr>
        <w:t>t</w:t>
      </w:r>
      <w:r w:rsidRPr="00845CDD">
        <w:rPr>
          <w:rFonts w:cstheme="minorHAnsi"/>
          <w:sz w:val="22"/>
          <w:szCs w:val="22"/>
        </w:rPr>
        <w:t>ransportation, construction, and agriculture,</w:t>
      </w:r>
      <w:r w:rsidR="00AE17F5" w:rsidRPr="00845CDD">
        <w:rPr>
          <w:rFonts w:cstheme="minorHAnsi"/>
          <w:sz w:val="22"/>
          <w:szCs w:val="22"/>
        </w:rPr>
        <w:t xml:space="preserve"> </w:t>
      </w:r>
      <w:r w:rsidRPr="00845CDD">
        <w:rPr>
          <w:rFonts w:cstheme="minorHAnsi"/>
          <w:sz w:val="22"/>
          <w:szCs w:val="22"/>
        </w:rPr>
        <w:t>this means that intelligent government policies</w:t>
      </w:r>
      <w:r w:rsidR="00AE17F5" w:rsidRPr="00845CDD">
        <w:rPr>
          <w:rFonts w:cstheme="minorHAnsi"/>
          <w:sz w:val="22"/>
          <w:szCs w:val="22"/>
        </w:rPr>
        <w:t xml:space="preserve"> </w:t>
      </w:r>
      <w:r w:rsidRPr="00845CDD">
        <w:rPr>
          <w:rFonts w:cstheme="minorHAnsi"/>
          <w:sz w:val="22"/>
          <w:szCs w:val="22"/>
        </w:rPr>
        <w:t>are required to bring about necessary change.</w:t>
      </w:r>
      <w:r w:rsidR="00AE17F5" w:rsidRPr="00845CDD">
        <w:rPr>
          <w:rFonts w:cstheme="minorHAnsi"/>
          <w:sz w:val="22"/>
          <w:szCs w:val="22"/>
        </w:rPr>
        <w:t xml:space="preserve"> </w:t>
      </w:r>
    </w:p>
    <w:p w14:paraId="59182AB5" w14:textId="77777777" w:rsidR="00AE17F5" w:rsidRPr="00845CDD" w:rsidRDefault="00AE17F5" w:rsidP="003D17A5">
      <w:pPr>
        <w:autoSpaceDE w:val="0"/>
        <w:autoSpaceDN w:val="0"/>
        <w:adjustRightInd w:val="0"/>
        <w:rPr>
          <w:rFonts w:cstheme="minorHAnsi"/>
          <w:sz w:val="22"/>
          <w:szCs w:val="22"/>
        </w:rPr>
      </w:pPr>
    </w:p>
    <w:p w14:paraId="0F2B40C4" w14:textId="2B75654A" w:rsidR="003D17A5" w:rsidRPr="00845CDD" w:rsidRDefault="003D17A5" w:rsidP="003D17A5">
      <w:pPr>
        <w:autoSpaceDE w:val="0"/>
        <w:autoSpaceDN w:val="0"/>
        <w:adjustRightInd w:val="0"/>
        <w:rPr>
          <w:rFonts w:cstheme="minorHAnsi"/>
          <w:sz w:val="22"/>
          <w:szCs w:val="22"/>
        </w:rPr>
      </w:pPr>
      <w:r w:rsidRPr="00845CDD">
        <w:rPr>
          <w:rFonts w:cstheme="minorHAnsi"/>
          <w:sz w:val="22"/>
          <w:szCs w:val="22"/>
        </w:rPr>
        <w:t>Rigid industries whose processes have remained</w:t>
      </w:r>
      <w:r w:rsidR="00AE17F5" w:rsidRPr="00845CDD">
        <w:rPr>
          <w:rFonts w:cstheme="minorHAnsi"/>
          <w:sz w:val="22"/>
          <w:szCs w:val="22"/>
        </w:rPr>
        <w:t xml:space="preserve"> </w:t>
      </w:r>
      <w:r w:rsidRPr="00845CDD">
        <w:rPr>
          <w:rFonts w:cstheme="minorHAnsi"/>
          <w:sz w:val="22"/>
          <w:szCs w:val="22"/>
        </w:rPr>
        <w:t>stagnant also face considerable difficulties in becoming</w:t>
      </w:r>
      <w:r w:rsidR="00AE17F5" w:rsidRPr="00845CDD">
        <w:rPr>
          <w:rFonts w:cstheme="minorHAnsi"/>
          <w:sz w:val="22"/>
          <w:szCs w:val="22"/>
        </w:rPr>
        <w:t xml:space="preserve"> </w:t>
      </w:r>
      <w:r w:rsidRPr="00845CDD">
        <w:rPr>
          <w:rFonts w:cstheme="minorHAnsi"/>
          <w:sz w:val="22"/>
          <w:szCs w:val="22"/>
        </w:rPr>
        <w:t>significantly more sustainable. Shifts from products</w:t>
      </w:r>
      <w:r w:rsidR="00AE17F5" w:rsidRPr="00845CDD">
        <w:rPr>
          <w:rFonts w:cstheme="minorHAnsi"/>
          <w:sz w:val="22"/>
          <w:szCs w:val="22"/>
        </w:rPr>
        <w:t xml:space="preserve"> </w:t>
      </w:r>
      <w:r w:rsidRPr="00845CDD">
        <w:rPr>
          <w:rFonts w:cstheme="minorHAnsi"/>
          <w:sz w:val="22"/>
          <w:szCs w:val="22"/>
        </w:rPr>
        <w:t>to product-services rely on changes in the use,</w:t>
      </w:r>
      <w:r w:rsidR="00AE17F5" w:rsidRPr="00845CDD">
        <w:rPr>
          <w:rFonts w:cstheme="minorHAnsi"/>
          <w:sz w:val="22"/>
          <w:szCs w:val="22"/>
        </w:rPr>
        <w:t xml:space="preserve"> </w:t>
      </w:r>
      <w:r w:rsidRPr="00845CDD">
        <w:rPr>
          <w:rFonts w:cstheme="minorHAnsi"/>
          <w:sz w:val="22"/>
          <w:szCs w:val="22"/>
        </w:rPr>
        <w:t>location, and ownership of products in which mature</w:t>
      </w:r>
      <w:r w:rsidR="00AE17F5" w:rsidRPr="00845CDD">
        <w:rPr>
          <w:rFonts w:cstheme="minorHAnsi"/>
          <w:sz w:val="22"/>
          <w:szCs w:val="22"/>
        </w:rPr>
        <w:t xml:space="preserve"> </w:t>
      </w:r>
      <w:r w:rsidRPr="00845CDD">
        <w:rPr>
          <w:rFonts w:cstheme="minorHAnsi"/>
          <w:sz w:val="22"/>
          <w:szCs w:val="22"/>
        </w:rPr>
        <w:t>product manufacturers may participate, but this</w:t>
      </w:r>
      <w:r w:rsidR="00AE17F5" w:rsidRPr="00845CDD">
        <w:rPr>
          <w:rFonts w:cstheme="minorHAnsi"/>
          <w:sz w:val="22"/>
          <w:szCs w:val="22"/>
        </w:rPr>
        <w:t xml:space="preserve"> </w:t>
      </w:r>
      <w:r w:rsidRPr="00845CDD">
        <w:rPr>
          <w:rFonts w:cstheme="minorHAnsi"/>
          <w:sz w:val="22"/>
          <w:szCs w:val="22"/>
        </w:rPr>
        <w:t>requires significant changes involving both managerial</w:t>
      </w:r>
      <w:r w:rsidR="00AE17F5" w:rsidRPr="00845CDD">
        <w:rPr>
          <w:rFonts w:cstheme="minorHAnsi"/>
          <w:sz w:val="22"/>
          <w:szCs w:val="22"/>
        </w:rPr>
        <w:t xml:space="preserve"> </w:t>
      </w:r>
      <w:r w:rsidRPr="00845CDD">
        <w:rPr>
          <w:rFonts w:cstheme="minorHAnsi"/>
          <w:sz w:val="22"/>
          <w:szCs w:val="22"/>
        </w:rPr>
        <w:t>and social (customer) innovations. Changes in</w:t>
      </w:r>
      <w:r w:rsidR="00AE17F5" w:rsidRPr="00845CDD">
        <w:rPr>
          <w:rFonts w:cstheme="minorHAnsi"/>
          <w:sz w:val="22"/>
          <w:szCs w:val="22"/>
        </w:rPr>
        <w:t xml:space="preserve"> </w:t>
      </w:r>
      <w:r w:rsidRPr="00845CDD">
        <w:rPr>
          <w:rFonts w:cstheme="minorHAnsi"/>
          <w:sz w:val="22"/>
          <w:szCs w:val="22"/>
        </w:rPr>
        <w:t>sociotechnical systems, such as transportation or</w:t>
      </w:r>
      <w:r w:rsidR="003F608C" w:rsidRPr="00845CDD">
        <w:rPr>
          <w:rFonts w:cstheme="minorHAnsi"/>
          <w:sz w:val="22"/>
          <w:szCs w:val="22"/>
        </w:rPr>
        <w:t xml:space="preserve"> </w:t>
      </w:r>
      <w:r w:rsidRPr="00845CDD">
        <w:rPr>
          <w:rFonts w:cstheme="minorHAnsi"/>
          <w:sz w:val="22"/>
          <w:szCs w:val="22"/>
        </w:rPr>
        <w:t>agriculture,</w:t>
      </w:r>
      <w:r w:rsidR="00AE17F5" w:rsidRPr="00845CDD">
        <w:rPr>
          <w:rFonts w:cstheme="minorHAnsi"/>
          <w:sz w:val="22"/>
          <w:szCs w:val="22"/>
        </w:rPr>
        <w:t xml:space="preserve"> </w:t>
      </w:r>
      <w:r w:rsidRPr="00845CDD">
        <w:rPr>
          <w:rFonts w:cstheme="minorHAnsi"/>
          <w:sz w:val="22"/>
          <w:szCs w:val="22"/>
        </w:rPr>
        <w:t xml:space="preserve">are even more difficult. </w:t>
      </w:r>
      <w:r w:rsidR="00DC087B" w:rsidRPr="00845CDD">
        <w:rPr>
          <w:rFonts w:cstheme="minorHAnsi"/>
          <w:sz w:val="22"/>
          <w:szCs w:val="22"/>
        </w:rPr>
        <w:t xml:space="preserve">Thus, as Ashford et al. </w:t>
      </w:r>
      <w:r w:rsidR="00DC087B" w:rsidRPr="00845CDD">
        <w:rPr>
          <w:rFonts w:cstheme="minorHAnsi"/>
          <w:sz w:val="22"/>
          <w:szCs w:val="22"/>
        </w:rPr>
        <w:fldChar w:fldCharType="begin"/>
      </w:r>
      <w:r w:rsidR="00DC087B" w:rsidRPr="00845CDD">
        <w:rPr>
          <w:rFonts w:cstheme="minorHAnsi"/>
          <w:sz w:val="22"/>
          <w:szCs w:val="22"/>
        </w:rPr>
        <w:instrText xml:space="preserve"> ADDIN EN.CITE &lt;EndNote&gt;&lt;Cite ExcludeAuth="1"&gt;&lt;Author&gt;Ashford&lt;/Author&gt;&lt;Year&gt;2002&lt;/Year&gt;&lt;RecNum&gt;311&lt;/RecNum&gt;&lt;DisplayText&gt;(2002)&lt;/DisplayText&gt;&lt;record&gt;&lt;rec-number&gt;311&lt;/rec-number&gt;&lt;foreign-keys&gt;&lt;key app="EN" db-id="vvstadxxm9fspce0vvzpzdaddd5e2td9taat" timestamp="0"&gt;311&lt;/key&gt;&lt;/foreign-keys&gt;&lt;ref-type name="Report"&gt;27&lt;/ref-type&gt;&lt;contributors&gt;&lt;authors&gt;&lt;author&gt;Ashford, N. A.&lt;/author&gt;&lt;author&gt;Hafkamp, W.&lt;/author&gt;&lt;author&gt;Prakke, F.&lt;/author&gt;&lt;author&gt;Vergragt, P.&lt;/author&gt;&lt;/authors&gt;&lt;/contributors&gt;&lt;titles&gt;&lt;title&gt;Pathways to Sustainable Industrial Transformations: Cooptimising Competitiveness, Employment, and Environment&lt;/title&gt;&lt;/titles&gt;&lt;dates&gt;&lt;year&gt;2002&lt;/year&gt;&lt;/dates&gt;&lt;pub-location&gt;Cambridge&lt;/pub-location&gt;&lt;publisher&gt;Ashford Associates&lt;/publisher&gt;&lt;urls&gt;&lt;/urls&gt;&lt;/record&gt;&lt;/Cite&gt;&lt;/EndNote&gt;</w:instrText>
      </w:r>
      <w:r w:rsidR="00DC087B" w:rsidRPr="00845CDD">
        <w:rPr>
          <w:rFonts w:cstheme="minorHAnsi"/>
          <w:sz w:val="22"/>
          <w:szCs w:val="22"/>
        </w:rPr>
        <w:fldChar w:fldCharType="separate"/>
      </w:r>
      <w:r w:rsidR="00DC087B" w:rsidRPr="00845CDD">
        <w:rPr>
          <w:rFonts w:cstheme="minorHAnsi"/>
          <w:noProof/>
          <w:sz w:val="22"/>
          <w:szCs w:val="22"/>
        </w:rPr>
        <w:t>(2002)</w:t>
      </w:r>
      <w:r w:rsidR="00DC087B" w:rsidRPr="00845CDD">
        <w:rPr>
          <w:rFonts w:cstheme="minorHAnsi"/>
          <w:sz w:val="22"/>
          <w:szCs w:val="22"/>
        </w:rPr>
        <w:fldChar w:fldCharType="end"/>
      </w:r>
      <w:r w:rsidR="00DC087B" w:rsidRPr="00845CDD">
        <w:rPr>
          <w:rFonts w:cstheme="minorHAnsi"/>
          <w:sz w:val="22"/>
          <w:szCs w:val="22"/>
        </w:rPr>
        <w:t xml:space="preserve"> argue, the creative use of </w:t>
      </w:r>
      <w:r w:rsidRPr="00845CDD">
        <w:rPr>
          <w:rFonts w:cstheme="minorHAnsi"/>
          <w:sz w:val="22"/>
          <w:szCs w:val="22"/>
        </w:rPr>
        <w:t xml:space="preserve">government intervention </w:t>
      </w:r>
      <w:r w:rsidR="00DC087B" w:rsidRPr="00845CDD">
        <w:rPr>
          <w:rFonts w:cstheme="minorHAnsi"/>
          <w:sz w:val="22"/>
          <w:szCs w:val="22"/>
        </w:rPr>
        <w:t xml:space="preserve">may be </w:t>
      </w:r>
      <w:r w:rsidR="006808B0" w:rsidRPr="00845CDD">
        <w:rPr>
          <w:rFonts w:cstheme="minorHAnsi"/>
          <w:sz w:val="22"/>
          <w:szCs w:val="22"/>
        </w:rPr>
        <w:t>a</w:t>
      </w:r>
      <w:r w:rsidR="00DC087B" w:rsidRPr="00845CDD">
        <w:rPr>
          <w:rFonts w:cstheme="minorHAnsi"/>
          <w:sz w:val="22"/>
          <w:szCs w:val="22"/>
        </w:rPr>
        <w:t xml:space="preserve"> more promising approach to realizing industrial transformations than relying on shorter-term economic interests</w:t>
      </w:r>
      <w:r w:rsidRPr="00845CDD">
        <w:rPr>
          <w:rFonts w:cstheme="minorHAnsi"/>
          <w:sz w:val="22"/>
          <w:szCs w:val="22"/>
        </w:rPr>
        <w:t>.</w:t>
      </w:r>
    </w:p>
    <w:p w14:paraId="09605EF9" w14:textId="77777777" w:rsidR="00AE17F5" w:rsidRPr="00845CDD" w:rsidRDefault="00AE17F5" w:rsidP="003D17A5">
      <w:pPr>
        <w:autoSpaceDE w:val="0"/>
        <w:autoSpaceDN w:val="0"/>
        <w:adjustRightInd w:val="0"/>
        <w:rPr>
          <w:rFonts w:cstheme="minorHAnsi"/>
          <w:sz w:val="22"/>
          <w:szCs w:val="22"/>
        </w:rPr>
      </w:pPr>
    </w:p>
    <w:p w14:paraId="512819AC" w14:textId="77777777" w:rsidR="003D17A5" w:rsidRPr="00845CDD" w:rsidRDefault="003D17A5" w:rsidP="003D17A5">
      <w:pPr>
        <w:autoSpaceDE w:val="0"/>
        <w:autoSpaceDN w:val="0"/>
        <w:adjustRightInd w:val="0"/>
        <w:rPr>
          <w:rFonts w:cstheme="minorHAnsi"/>
          <w:sz w:val="22"/>
          <w:szCs w:val="22"/>
        </w:rPr>
      </w:pPr>
      <w:r w:rsidRPr="00845CDD">
        <w:rPr>
          <w:rFonts w:cstheme="minorHAnsi"/>
          <w:sz w:val="22"/>
          <w:szCs w:val="22"/>
        </w:rPr>
        <w:t>This is not to say that enhanced analytic and technical</w:t>
      </w:r>
      <w:r w:rsidR="00AE037A" w:rsidRPr="00845CDD">
        <w:rPr>
          <w:rFonts w:cstheme="minorHAnsi"/>
          <w:sz w:val="22"/>
          <w:szCs w:val="22"/>
        </w:rPr>
        <w:t xml:space="preserve"> </w:t>
      </w:r>
      <w:r w:rsidRPr="00845CDD">
        <w:rPr>
          <w:rFonts w:cstheme="minorHAnsi"/>
          <w:sz w:val="22"/>
          <w:szCs w:val="22"/>
        </w:rPr>
        <w:t>capabilities on the part of firms and cooperative</w:t>
      </w:r>
      <w:r w:rsidR="006168A7" w:rsidRPr="00845CDD">
        <w:rPr>
          <w:rFonts w:cstheme="minorHAnsi"/>
          <w:sz w:val="22"/>
          <w:szCs w:val="22"/>
        </w:rPr>
        <w:t xml:space="preserve"> </w:t>
      </w:r>
      <w:r w:rsidRPr="00845CDD">
        <w:rPr>
          <w:rFonts w:cstheme="minorHAnsi"/>
          <w:sz w:val="22"/>
          <w:szCs w:val="22"/>
        </w:rPr>
        <w:t>efforts and improved communication with suppliers,</w:t>
      </w:r>
      <w:r w:rsidR="00AE037A" w:rsidRPr="00845CDD">
        <w:rPr>
          <w:rFonts w:cstheme="minorHAnsi"/>
          <w:sz w:val="22"/>
          <w:szCs w:val="22"/>
        </w:rPr>
        <w:t xml:space="preserve"> </w:t>
      </w:r>
      <w:r w:rsidRPr="00845CDD">
        <w:rPr>
          <w:rFonts w:cstheme="minorHAnsi"/>
          <w:sz w:val="22"/>
          <w:szCs w:val="22"/>
        </w:rPr>
        <w:t>customers, workers, other industries, and environmental/consumer/community groups are not valuable</w:t>
      </w:r>
      <w:r w:rsidR="00AE037A" w:rsidRPr="00845CDD">
        <w:rPr>
          <w:rFonts w:cstheme="minorHAnsi"/>
          <w:sz w:val="22"/>
          <w:szCs w:val="22"/>
        </w:rPr>
        <w:t xml:space="preserve"> </w:t>
      </w:r>
      <w:r w:rsidRPr="00845CDD">
        <w:rPr>
          <w:rFonts w:cstheme="minorHAnsi"/>
          <w:sz w:val="22"/>
          <w:szCs w:val="22"/>
        </w:rPr>
        <w:t>adjuncts in the transformation process. But in</w:t>
      </w:r>
      <w:r w:rsidR="00AE037A" w:rsidRPr="00845CDD">
        <w:rPr>
          <w:rFonts w:cstheme="minorHAnsi"/>
          <w:sz w:val="22"/>
          <w:szCs w:val="22"/>
        </w:rPr>
        <w:t xml:space="preserve"> </w:t>
      </w:r>
      <w:r w:rsidRPr="00845CDD">
        <w:rPr>
          <w:rFonts w:cstheme="minorHAnsi"/>
          <w:sz w:val="22"/>
          <w:szCs w:val="22"/>
        </w:rPr>
        <w:t>most cases, these means and strategies are unlikely to</w:t>
      </w:r>
      <w:r w:rsidR="00AE037A" w:rsidRPr="00845CDD">
        <w:rPr>
          <w:rFonts w:cstheme="minorHAnsi"/>
          <w:sz w:val="22"/>
          <w:szCs w:val="22"/>
        </w:rPr>
        <w:t xml:space="preserve"> </w:t>
      </w:r>
      <w:r w:rsidRPr="00845CDD">
        <w:rPr>
          <w:rFonts w:cstheme="minorHAnsi"/>
          <w:sz w:val="22"/>
          <w:szCs w:val="22"/>
        </w:rPr>
        <w:t>be sufficient by themselves for significant transformations,</w:t>
      </w:r>
      <w:r w:rsidR="00AE037A" w:rsidRPr="00845CDD">
        <w:rPr>
          <w:rFonts w:cstheme="minorHAnsi"/>
          <w:sz w:val="22"/>
          <w:szCs w:val="22"/>
        </w:rPr>
        <w:t xml:space="preserve"> </w:t>
      </w:r>
      <w:r w:rsidRPr="00845CDD">
        <w:rPr>
          <w:rFonts w:cstheme="minorHAnsi"/>
          <w:sz w:val="22"/>
          <w:szCs w:val="22"/>
        </w:rPr>
        <w:t>and they will not work without clear mandated</w:t>
      </w:r>
      <w:r w:rsidR="00AE037A" w:rsidRPr="00845CDD">
        <w:rPr>
          <w:rFonts w:cstheme="minorHAnsi"/>
          <w:sz w:val="22"/>
          <w:szCs w:val="22"/>
        </w:rPr>
        <w:t xml:space="preserve"> </w:t>
      </w:r>
      <w:r w:rsidRPr="00845CDD">
        <w:rPr>
          <w:rFonts w:cstheme="minorHAnsi"/>
          <w:sz w:val="22"/>
          <w:szCs w:val="22"/>
        </w:rPr>
        <w:t>targets to enhance the triple goals of competitiveness,</w:t>
      </w:r>
      <w:r w:rsidR="00AE037A" w:rsidRPr="00845CDD">
        <w:rPr>
          <w:rFonts w:cstheme="minorHAnsi"/>
          <w:sz w:val="22"/>
          <w:szCs w:val="22"/>
        </w:rPr>
        <w:t xml:space="preserve"> </w:t>
      </w:r>
      <w:r w:rsidRPr="00845CDD">
        <w:rPr>
          <w:rFonts w:cstheme="minorHAnsi"/>
          <w:sz w:val="22"/>
          <w:szCs w:val="22"/>
        </w:rPr>
        <w:t>environmental quality, and enhancement of employment/labor concerns.</w:t>
      </w:r>
    </w:p>
    <w:p w14:paraId="0A6DC390" w14:textId="77777777" w:rsidR="00AE037A" w:rsidRPr="00845CDD" w:rsidRDefault="00AE037A" w:rsidP="003D17A5">
      <w:pPr>
        <w:autoSpaceDE w:val="0"/>
        <w:autoSpaceDN w:val="0"/>
        <w:adjustRightInd w:val="0"/>
        <w:rPr>
          <w:rFonts w:cstheme="minorHAnsi"/>
          <w:sz w:val="22"/>
          <w:szCs w:val="22"/>
        </w:rPr>
      </w:pPr>
    </w:p>
    <w:p w14:paraId="2FF42A41" w14:textId="77777777" w:rsidR="003D17A5" w:rsidRPr="00845CDD" w:rsidRDefault="003D17A5" w:rsidP="003D17A5">
      <w:pPr>
        <w:autoSpaceDE w:val="0"/>
        <w:autoSpaceDN w:val="0"/>
        <w:adjustRightInd w:val="0"/>
        <w:rPr>
          <w:rFonts w:cstheme="minorHAnsi"/>
          <w:sz w:val="22"/>
          <w:szCs w:val="22"/>
        </w:rPr>
      </w:pPr>
      <w:r w:rsidRPr="00845CDD">
        <w:rPr>
          <w:rFonts w:cstheme="minorHAnsi"/>
          <w:sz w:val="22"/>
          <w:szCs w:val="22"/>
        </w:rPr>
        <w:t>Government has a significant role to play, but the</w:t>
      </w:r>
      <w:r w:rsidR="00AE037A" w:rsidRPr="00845CDD">
        <w:rPr>
          <w:rFonts w:cstheme="minorHAnsi"/>
          <w:sz w:val="22"/>
          <w:szCs w:val="22"/>
        </w:rPr>
        <w:t xml:space="preserve"> </w:t>
      </w:r>
      <w:r w:rsidRPr="00845CDD">
        <w:rPr>
          <w:rFonts w:cstheme="minorHAnsi"/>
          <w:sz w:val="22"/>
          <w:szCs w:val="22"/>
        </w:rPr>
        <w:t>government cannot simply serve as a referee or arbiter</w:t>
      </w:r>
      <w:r w:rsidR="003F608C" w:rsidRPr="00845CDD">
        <w:rPr>
          <w:rFonts w:cstheme="minorHAnsi"/>
          <w:sz w:val="22"/>
          <w:szCs w:val="22"/>
        </w:rPr>
        <w:t xml:space="preserve"> </w:t>
      </w:r>
      <w:r w:rsidRPr="00845CDD">
        <w:rPr>
          <w:rFonts w:cstheme="minorHAnsi"/>
          <w:sz w:val="22"/>
          <w:szCs w:val="22"/>
        </w:rPr>
        <w:t>of existing competing interests, because neither</w:t>
      </w:r>
      <w:r w:rsidR="00AE037A" w:rsidRPr="00845CDD">
        <w:rPr>
          <w:rFonts w:cstheme="minorHAnsi"/>
          <w:sz w:val="22"/>
          <w:szCs w:val="22"/>
        </w:rPr>
        <w:t xml:space="preserve"> </w:t>
      </w:r>
      <w:r w:rsidRPr="00845CDD">
        <w:rPr>
          <w:rFonts w:cstheme="minorHAnsi"/>
          <w:sz w:val="22"/>
          <w:szCs w:val="22"/>
        </w:rPr>
        <w:t>future generations nor future technologies are</w:t>
      </w:r>
      <w:r w:rsidR="00AE037A" w:rsidRPr="00845CDD">
        <w:rPr>
          <w:rFonts w:cstheme="minorHAnsi"/>
          <w:sz w:val="22"/>
          <w:szCs w:val="22"/>
        </w:rPr>
        <w:t xml:space="preserve"> </w:t>
      </w:r>
      <w:r w:rsidRPr="00845CDD">
        <w:rPr>
          <w:rFonts w:cstheme="minorHAnsi"/>
          <w:sz w:val="22"/>
          <w:szCs w:val="22"/>
        </w:rPr>
        <w:t>adequately</w:t>
      </w:r>
      <w:r w:rsidR="00AE037A" w:rsidRPr="00845CDD">
        <w:rPr>
          <w:rFonts w:cstheme="minorHAnsi"/>
          <w:sz w:val="22"/>
          <w:szCs w:val="22"/>
        </w:rPr>
        <w:t xml:space="preserve"> </w:t>
      </w:r>
      <w:r w:rsidRPr="00845CDD">
        <w:rPr>
          <w:rFonts w:cstheme="minorHAnsi"/>
          <w:sz w:val="22"/>
          <w:szCs w:val="22"/>
        </w:rPr>
        <w:t>represented by the existing stakeholders.</w:t>
      </w:r>
      <w:r w:rsidR="00AE037A" w:rsidRPr="00845CDD">
        <w:rPr>
          <w:rFonts w:cstheme="minorHAnsi"/>
          <w:sz w:val="22"/>
          <w:szCs w:val="22"/>
        </w:rPr>
        <w:t xml:space="preserve"> And new stakeholders are only marginally likely to be brought into development by incumbents, notwithstanding the wishful thinking of SNM and TM advocates.</w:t>
      </w:r>
    </w:p>
    <w:p w14:paraId="4505C945" w14:textId="77777777" w:rsidR="00AE037A" w:rsidRPr="00845CDD" w:rsidRDefault="00AE037A" w:rsidP="003D17A5">
      <w:pPr>
        <w:autoSpaceDE w:val="0"/>
        <w:autoSpaceDN w:val="0"/>
        <w:adjustRightInd w:val="0"/>
        <w:rPr>
          <w:rFonts w:cstheme="minorHAnsi"/>
          <w:sz w:val="22"/>
          <w:szCs w:val="22"/>
        </w:rPr>
      </w:pPr>
    </w:p>
    <w:p w14:paraId="0A0724C0" w14:textId="77777777" w:rsidR="003D17A5" w:rsidRPr="00845CDD" w:rsidRDefault="003D17A5" w:rsidP="003F608C">
      <w:pPr>
        <w:autoSpaceDE w:val="0"/>
        <w:autoSpaceDN w:val="0"/>
        <w:adjustRightInd w:val="0"/>
        <w:rPr>
          <w:rFonts w:cstheme="minorHAnsi"/>
          <w:b/>
          <w:bCs/>
          <w:sz w:val="22"/>
          <w:szCs w:val="22"/>
        </w:rPr>
      </w:pPr>
      <w:r w:rsidRPr="00845CDD">
        <w:rPr>
          <w:rFonts w:cstheme="minorHAnsi"/>
          <w:sz w:val="22"/>
          <w:szCs w:val="22"/>
        </w:rPr>
        <w:t>Government should work with stakeholders to define far-future targets, but without allowing the incumbents</w:t>
      </w:r>
      <w:r w:rsidR="00AE037A" w:rsidRPr="00845CDD">
        <w:rPr>
          <w:rFonts w:cstheme="minorHAnsi"/>
          <w:sz w:val="22"/>
          <w:szCs w:val="22"/>
        </w:rPr>
        <w:t xml:space="preserve"> </w:t>
      </w:r>
      <w:r w:rsidRPr="00845CDD">
        <w:rPr>
          <w:rFonts w:cstheme="minorHAnsi"/>
          <w:sz w:val="22"/>
          <w:szCs w:val="22"/>
        </w:rPr>
        <w:t>to capture the agenda. It has to go beyond</w:t>
      </w:r>
      <w:r w:rsidR="00AE037A" w:rsidRPr="00845CDD">
        <w:rPr>
          <w:rFonts w:cstheme="minorHAnsi"/>
          <w:sz w:val="22"/>
          <w:szCs w:val="22"/>
        </w:rPr>
        <w:t xml:space="preserve"> </w:t>
      </w:r>
      <w:r w:rsidRPr="00845CDD">
        <w:rPr>
          <w:rFonts w:cstheme="minorHAnsi"/>
          <w:sz w:val="22"/>
          <w:szCs w:val="22"/>
        </w:rPr>
        <w:t>its historical focus on coordinating public- and</w:t>
      </w:r>
      <w:r w:rsidR="00F7414E" w:rsidRPr="00845CDD">
        <w:rPr>
          <w:rFonts w:cstheme="minorHAnsi"/>
          <w:sz w:val="22"/>
          <w:szCs w:val="22"/>
        </w:rPr>
        <w:t xml:space="preserve"> </w:t>
      </w:r>
      <w:r w:rsidR="00AE037A" w:rsidRPr="00845CDD">
        <w:rPr>
          <w:rFonts w:cstheme="minorHAnsi"/>
          <w:sz w:val="22"/>
          <w:szCs w:val="22"/>
        </w:rPr>
        <w:t>private-</w:t>
      </w:r>
      <w:r w:rsidRPr="00845CDD">
        <w:rPr>
          <w:rFonts w:cstheme="minorHAnsi"/>
          <w:sz w:val="22"/>
          <w:szCs w:val="22"/>
        </w:rPr>
        <w:t>sector policies. It must be multidimensional</w:t>
      </w:r>
      <w:r w:rsidR="00AE037A" w:rsidRPr="00845CDD">
        <w:rPr>
          <w:rFonts w:cstheme="minorHAnsi"/>
          <w:sz w:val="22"/>
          <w:szCs w:val="22"/>
        </w:rPr>
        <w:t xml:space="preserve"> </w:t>
      </w:r>
      <w:r w:rsidRPr="00845CDD">
        <w:rPr>
          <w:rFonts w:cstheme="minorHAnsi"/>
          <w:sz w:val="22"/>
          <w:szCs w:val="22"/>
        </w:rPr>
        <w:t>and directly address the present fragmentation of</w:t>
      </w:r>
      <w:r w:rsidR="003F608C" w:rsidRPr="00845CDD">
        <w:rPr>
          <w:rFonts w:cstheme="minorHAnsi"/>
          <w:sz w:val="22"/>
          <w:szCs w:val="22"/>
        </w:rPr>
        <w:t xml:space="preserve"> </w:t>
      </w:r>
      <w:r w:rsidRPr="00845CDD">
        <w:rPr>
          <w:rFonts w:cstheme="minorHAnsi"/>
          <w:sz w:val="22"/>
          <w:szCs w:val="22"/>
        </w:rPr>
        <w:t>governmental functions.</w:t>
      </w:r>
      <w:r w:rsidR="0014221B" w:rsidRPr="00845CDD">
        <w:rPr>
          <w:rFonts w:cstheme="minorHAnsi"/>
          <w:sz w:val="22"/>
          <w:szCs w:val="22"/>
        </w:rPr>
        <w:t xml:space="preserve"> This means that the various policies must be mutually reinforcing and the targets must be clear.</w:t>
      </w:r>
      <w:r w:rsidR="003F608C" w:rsidRPr="00845CDD">
        <w:rPr>
          <w:rFonts w:cstheme="minorHAnsi"/>
          <w:b/>
          <w:bCs/>
          <w:sz w:val="22"/>
          <w:szCs w:val="22"/>
        </w:rPr>
        <w:t xml:space="preserve"> </w:t>
      </w:r>
    </w:p>
    <w:p w14:paraId="4F199491" w14:textId="77777777" w:rsidR="00351F25" w:rsidRPr="00845CDD" w:rsidRDefault="00351F25" w:rsidP="00AD0130">
      <w:pPr>
        <w:autoSpaceDE w:val="0"/>
        <w:autoSpaceDN w:val="0"/>
        <w:adjustRightInd w:val="0"/>
        <w:rPr>
          <w:rFonts w:cstheme="minorHAnsi"/>
          <w:b/>
          <w:bCs/>
          <w:sz w:val="22"/>
          <w:szCs w:val="22"/>
        </w:rPr>
      </w:pPr>
    </w:p>
    <w:p w14:paraId="23656F12" w14:textId="77777777" w:rsidR="00351F25" w:rsidRPr="00845CDD" w:rsidRDefault="00351F25" w:rsidP="00351F25">
      <w:pPr>
        <w:pStyle w:val="Default"/>
        <w:rPr>
          <w:rFonts w:asciiTheme="minorHAnsi" w:hAnsiTheme="minorHAnsi" w:cstheme="minorHAnsi"/>
          <w:b/>
          <w:sz w:val="22"/>
          <w:szCs w:val="22"/>
        </w:rPr>
      </w:pPr>
      <w:r w:rsidRPr="00845CDD">
        <w:rPr>
          <w:rFonts w:asciiTheme="minorHAnsi" w:hAnsiTheme="minorHAnsi" w:cstheme="minorHAnsi"/>
          <w:b/>
          <w:sz w:val="22"/>
          <w:szCs w:val="22"/>
        </w:rPr>
        <w:t>Regulation-Induced Innovation as an Alternative Pathway to Achiev</w:t>
      </w:r>
      <w:r w:rsidR="00772904" w:rsidRPr="00845CDD">
        <w:rPr>
          <w:rFonts w:asciiTheme="minorHAnsi" w:hAnsiTheme="minorHAnsi" w:cstheme="minorHAnsi"/>
          <w:b/>
          <w:sz w:val="22"/>
          <w:szCs w:val="22"/>
        </w:rPr>
        <w:t>ing</w:t>
      </w:r>
      <w:r w:rsidRPr="00845CDD">
        <w:rPr>
          <w:rFonts w:asciiTheme="minorHAnsi" w:hAnsiTheme="minorHAnsi" w:cstheme="minorHAnsi"/>
          <w:b/>
          <w:sz w:val="22"/>
          <w:szCs w:val="22"/>
        </w:rPr>
        <w:t xml:space="preserve"> Sustainable Development</w:t>
      </w:r>
    </w:p>
    <w:p w14:paraId="0562CAB4" w14:textId="77777777" w:rsidR="00351F25" w:rsidRPr="00845CDD" w:rsidRDefault="00351F25" w:rsidP="00AD0130">
      <w:pPr>
        <w:autoSpaceDE w:val="0"/>
        <w:autoSpaceDN w:val="0"/>
        <w:adjustRightInd w:val="0"/>
        <w:rPr>
          <w:rFonts w:cstheme="minorHAnsi"/>
          <w:b/>
          <w:bCs/>
          <w:sz w:val="22"/>
          <w:szCs w:val="22"/>
        </w:rPr>
      </w:pPr>
    </w:p>
    <w:p w14:paraId="3A07019B" w14:textId="32D30F05"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t xml:space="preserve">In a longer article </w:t>
      </w:r>
      <w:r w:rsidR="00192C09" w:rsidRPr="00845CDD">
        <w:rPr>
          <w:rFonts w:asciiTheme="minorHAnsi" w:hAnsiTheme="minorHAnsi" w:cstheme="minorHAnsi"/>
          <w:sz w:val="22"/>
          <w:szCs w:val="22"/>
        </w:rPr>
        <w:t>th</w:t>
      </w:r>
      <w:r w:rsidRPr="00845CDD">
        <w:rPr>
          <w:rFonts w:asciiTheme="minorHAnsi" w:hAnsiTheme="minorHAnsi" w:cstheme="minorHAnsi"/>
          <w:sz w:val="22"/>
          <w:szCs w:val="22"/>
        </w:rPr>
        <w:t>e authors have argued that regulation</w:t>
      </w:r>
      <w:r w:rsidR="0065135E" w:rsidRPr="00845CDD">
        <w:rPr>
          <w:rFonts w:asciiTheme="minorHAnsi" w:hAnsiTheme="minorHAnsi" w:cstheme="minorHAnsi"/>
          <w:sz w:val="22"/>
          <w:szCs w:val="22"/>
        </w:rPr>
        <w:t xml:space="preserve"> – </w:t>
      </w:r>
      <w:r w:rsidRPr="00845CDD">
        <w:rPr>
          <w:rFonts w:asciiTheme="minorHAnsi" w:hAnsiTheme="minorHAnsi" w:cstheme="minorHAnsi"/>
          <w:sz w:val="22"/>
          <w:szCs w:val="22"/>
        </w:rPr>
        <w:t>properly fashioned</w:t>
      </w:r>
      <w:r w:rsidR="0065135E" w:rsidRPr="00845CDD">
        <w:rPr>
          <w:rFonts w:asciiTheme="minorHAnsi" w:hAnsiTheme="minorHAnsi" w:cstheme="minorHAnsi"/>
          <w:sz w:val="22"/>
          <w:szCs w:val="22"/>
        </w:rPr>
        <w:t xml:space="preserve"> – </w:t>
      </w:r>
      <w:r w:rsidRPr="00845CDD">
        <w:rPr>
          <w:rFonts w:asciiTheme="minorHAnsi" w:hAnsiTheme="minorHAnsi" w:cstheme="minorHAnsi"/>
          <w:sz w:val="22"/>
          <w:szCs w:val="22"/>
        </w:rPr>
        <w:t>can transform products and processes which confers both economic and health, safety, and environmental benefits as well as costs</w:t>
      </w:r>
      <w:r w:rsidR="005D3D5D" w:rsidRPr="00845CDD">
        <w:rPr>
          <w:rFonts w:asciiTheme="minorHAnsi" w:hAnsiTheme="minorHAnsi" w:cstheme="minorHAnsi"/>
          <w:sz w:val="22"/>
          <w:szCs w:val="22"/>
        </w:rPr>
        <w:t xml:space="preserve"> </w:t>
      </w:r>
      <w:r w:rsidR="0065135E" w:rsidRPr="00845CDD">
        <w:rPr>
          <w:rFonts w:asciiTheme="minorHAnsi" w:hAnsiTheme="minorHAnsi" w:cstheme="minorHAnsi"/>
          <w:sz w:val="22"/>
          <w:szCs w:val="22"/>
        </w:rPr>
        <w:fldChar w:fldCharType="begin"/>
      </w:r>
      <w:r w:rsidR="002B662F" w:rsidRPr="00845CDD">
        <w:rPr>
          <w:rFonts w:asciiTheme="minorHAnsi" w:hAnsiTheme="minorHAnsi" w:cstheme="minorHAnsi"/>
          <w:sz w:val="22"/>
          <w:szCs w:val="22"/>
        </w:rPr>
        <w:instrText xml:space="preserve"> ADDIN EN.CITE &lt;EndNote&gt;&lt;Cite&gt;&lt;Author&gt;Ashford&lt;/Author&gt;&lt;Year&gt;2011&lt;/Year&gt;&lt;RecNum&gt;2735&lt;/RecNum&gt;&lt;DisplayText&gt;(Ashford and Hall, 2011a)&lt;/DisplayText&gt;&lt;record&gt;&lt;rec-number&gt;2735&lt;/rec-number&gt;&lt;foreign-keys&gt;&lt;key app="EN" db-id="vvstadxxm9fspce0vvzpzdaddd5e2td9taat" timestamp="1320377047"&gt;2735&lt;/key&gt;&lt;/foreign-keys&gt;&lt;ref-type name="Journal Article"&gt;17&lt;/ref-type&gt;&lt;contributors&gt;&lt;authors&gt;&lt;author&gt;Ashford, N. A.&lt;/author&gt;&lt;author&gt;Hall, R. P.&lt;/author&gt;&lt;/authors&gt;&lt;/contributors&gt;&lt;titles&gt;&lt;title&gt;The Importance of Regulation-Induced Innovation for Sustainable Development&lt;/title&gt;&lt;secondary-title&gt;Sustainability&lt;/secondary-title&gt;&lt;/titles&gt;&lt;periodical&gt;&lt;full-title&gt;Sustainability&lt;/full-title&gt;&lt;/periodical&gt;&lt;pages&gt;270-292&lt;/pages&gt;&lt;volume&gt;3&lt;/volume&gt;&lt;number&gt;1&lt;/number&gt;&lt;dates&gt;&lt;year&gt;2011&lt;/year&gt;&lt;/dates&gt;&lt;urls&gt;&lt;/urls&gt;&lt;/record&gt;&lt;/Cite&gt;&lt;/EndNote&gt;</w:instrText>
      </w:r>
      <w:r w:rsidR="0065135E" w:rsidRPr="00845CDD">
        <w:rPr>
          <w:rFonts w:asciiTheme="minorHAnsi" w:hAnsiTheme="minorHAnsi" w:cstheme="minorHAnsi"/>
          <w:sz w:val="22"/>
          <w:szCs w:val="22"/>
        </w:rPr>
        <w:fldChar w:fldCharType="separate"/>
      </w:r>
      <w:r w:rsidR="002B662F" w:rsidRPr="00845CDD">
        <w:rPr>
          <w:rFonts w:asciiTheme="minorHAnsi" w:hAnsiTheme="minorHAnsi" w:cstheme="minorHAnsi"/>
          <w:noProof/>
          <w:sz w:val="22"/>
          <w:szCs w:val="22"/>
        </w:rPr>
        <w:t>(Ashford and Hall, 2011a)</w:t>
      </w:r>
      <w:r w:rsidR="0065135E" w:rsidRPr="00845CDD">
        <w:rPr>
          <w:rFonts w:asciiTheme="minorHAnsi" w:hAnsiTheme="minorHAnsi" w:cstheme="minorHAnsi"/>
          <w:sz w:val="22"/>
          <w:szCs w:val="22"/>
        </w:rPr>
        <w:fldChar w:fldCharType="end"/>
      </w:r>
      <w:r w:rsidRPr="00845CDD">
        <w:rPr>
          <w:rFonts w:asciiTheme="minorHAnsi" w:hAnsiTheme="minorHAnsi" w:cstheme="minorHAnsi"/>
          <w:sz w:val="22"/>
          <w:szCs w:val="22"/>
        </w:rPr>
        <w:t xml:space="preserve">. In contrast, classical economic analysis of the relationship between health, safety, and environmental regulation and competitiveness maintains that stringent regulation increases production costs, diverting resources from R&amp;D, and consequently hinders innovation. This assumption was challenged first in the late 1970s at </w:t>
      </w:r>
      <w:r w:rsidRPr="00845CDD">
        <w:rPr>
          <w:rFonts w:asciiTheme="minorHAnsi" w:hAnsiTheme="minorHAnsi" w:cstheme="minorHAnsi"/>
          <w:sz w:val="22"/>
          <w:szCs w:val="22"/>
        </w:rPr>
        <w:lastRenderedPageBreak/>
        <w:t>MIT and made popular in 1991 by the so-called ‘Porter hypothesis’</w:t>
      </w:r>
      <w:r w:rsidR="00A83868" w:rsidRPr="00845CDD">
        <w:rPr>
          <w:rFonts w:asciiTheme="minorHAnsi" w:hAnsiTheme="minorHAnsi" w:cstheme="minorHAnsi"/>
          <w:sz w:val="22"/>
          <w:szCs w:val="22"/>
        </w:rPr>
        <w:t xml:space="preserve"> </w:t>
      </w:r>
      <w:r w:rsidR="0065135E" w:rsidRPr="00845CDD">
        <w:rPr>
          <w:rFonts w:asciiTheme="minorHAnsi" w:hAnsiTheme="minorHAnsi" w:cstheme="minorHAnsi"/>
          <w:sz w:val="22"/>
          <w:szCs w:val="22"/>
        </w:rPr>
        <w:fldChar w:fldCharType="begin"/>
      </w:r>
      <w:r w:rsidR="00DD78AB" w:rsidRPr="00845CDD">
        <w:rPr>
          <w:rFonts w:asciiTheme="minorHAnsi" w:hAnsiTheme="minorHAnsi" w:cstheme="minorHAnsi"/>
          <w:sz w:val="22"/>
          <w:szCs w:val="22"/>
        </w:rPr>
        <w:instrText xml:space="preserve"> ADDIN EN.CITE &lt;EndNote&gt;&lt;Cite&gt;&lt;Author&gt;Porter&lt;/Author&gt;&lt;Year&gt;1991&lt;/Year&gt;&lt;RecNum&gt;559&lt;/RecNum&gt;&lt;DisplayText&gt;(Porter, 1991; Porter and van den Linde, 1995)&lt;/DisplayText&gt;&lt;record&gt;&lt;rec-number&gt;559&lt;/rec-number&gt;&lt;foreign-keys&gt;&lt;key app="EN" db-id="vvstadxxm9fspce0vvzpzdaddd5e2td9taat" timestamp="0"&gt;559&lt;/key&gt;&lt;/foreign-keys&gt;&lt;ref-type name="Journal Article"&gt;17&lt;/ref-type&gt;&lt;contributors&gt;&lt;authors&gt;&lt;author&gt;Porter, M. E.&lt;/author&gt;&lt;/authors&gt;&lt;/contributors&gt;&lt;titles&gt;&lt;title&gt;America&amp;apos;s Green Strategy&lt;/title&gt;&lt;secondary-title&gt;Scientific American&lt;/secondary-title&gt;&lt;/titles&gt;&lt;pages&gt;168&lt;/pages&gt;&lt;volume&gt;264&lt;/volume&gt;&lt;number&gt;4&lt;/number&gt;&lt;dates&gt;&lt;year&gt;1991&lt;/year&gt;&lt;/dates&gt;&lt;urls&gt;&lt;/urls&gt;&lt;/record&gt;&lt;/Cite&gt;&lt;Cite&gt;&lt;Author&gt;Porter&lt;/Author&gt;&lt;Year&gt;1995&lt;/Year&gt;&lt;RecNum&gt;567&lt;/RecNum&gt;&lt;record&gt;&lt;rec-number&gt;567&lt;/rec-number&gt;&lt;foreign-keys&gt;&lt;key app="EN" db-id="vvstadxxm9fspce0vvzpzdaddd5e2td9taat" timestamp="0"&gt;567&lt;/key&gt;&lt;/foreign-keys&gt;&lt;ref-type name="Journal Article"&gt;17&lt;/ref-type&gt;&lt;contributors&gt;&lt;authors&gt;&lt;author&gt;Porter, M. E.&lt;/author&gt;&lt;author&gt;van den Linde, C.&lt;/author&gt;&lt;/authors&gt;&lt;/contributors&gt;&lt;titles&gt;&lt;title&gt;Green and Competitive: Ending the Stalemate&lt;/title&gt;&lt;secondary-title&gt;Harvard Business Review&lt;/secondary-title&gt;&lt;/titles&gt;&lt;periodical&gt;&lt;full-title&gt;Harvard Business Review&lt;/full-title&gt;&lt;/periodical&gt;&lt;pages&gt;120-134&lt;/pages&gt;&lt;volume&gt;73&lt;/volume&gt;&lt;number&gt;5&lt;/number&gt;&lt;dates&gt;&lt;year&gt;1995&lt;/year&gt;&lt;/dates&gt;&lt;urls&gt;&lt;/urls&gt;&lt;/record&gt;&lt;/Cite&gt;&lt;/EndNote&gt;</w:instrText>
      </w:r>
      <w:r w:rsidR="0065135E" w:rsidRPr="00845CDD">
        <w:rPr>
          <w:rFonts w:asciiTheme="minorHAnsi" w:hAnsiTheme="minorHAnsi" w:cstheme="minorHAnsi"/>
          <w:sz w:val="22"/>
          <w:szCs w:val="22"/>
        </w:rPr>
        <w:fldChar w:fldCharType="separate"/>
      </w:r>
      <w:r w:rsidR="00DD78AB" w:rsidRPr="00845CDD">
        <w:rPr>
          <w:rFonts w:asciiTheme="minorHAnsi" w:hAnsiTheme="minorHAnsi" w:cstheme="minorHAnsi"/>
          <w:noProof/>
          <w:sz w:val="22"/>
          <w:szCs w:val="22"/>
        </w:rPr>
        <w:t>(Porter, 1991; Porter and van den Linde, 1995)</w:t>
      </w:r>
      <w:r w:rsidR="0065135E" w:rsidRPr="00845CDD">
        <w:rPr>
          <w:rFonts w:asciiTheme="minorHAnsi" w:hAnsiTheme="minorHAnsi" w:cstheme="minorHAnsi"/>
          <w:sz w:val="22"/>
          <w:szCs w:val="22"/>
        </w:rPr>
        <w:fldChar w:fldCharType="end"/>
      </w:r>
      <w:r w:rsidRPr="00845CDD">
        <w:rPr>
          <w:rFonts w:asciiTheme="minorHAnsi" w:hAnsiTheme="minorHAnsi" w:cstheme="minorHAnsi"/>
          <w:sz w:val="22"/>
          <w:szCs w:val="22"/>
        </w:rPr>
        <w:t>.</w:t>
      </w:r>
    </w:p>
    <w:p w14:paraId="39D56336" w14:textId="77777777" w:rsidR="00C6771F" w:rsidRPr="00845CDD" w:rsidRDefault="00C6771F" w:rsidP="00C6771F">
      <w:pPr>
        <w:pStyle w:val="Default"/>
        <w:rPr>
          <w:rFonts w:asciiTheme="minorHAnsi" w:hAnsiTheme="minorHAnsi" w:cstheme="minorHAnsi"/>
          <w:sz w:val="22"/>
          <w:szCs w:val="22"/>
        </w:rPr>
      </w:pPr>
    </w:p>
    <w:p w14:paraId="4A4BE888" w14:textId="77777777"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t>The Porter hypothesis and the relevant literature indicate that environmental, health, and safety regulation can induce dramatic innovations, not only by spurring the development of new products or services by incumbent producers, but also by creating conditions in which new producers can enter the field. Regulation can do this when firms have, or are induced to have, the willingness, opportunity, and capacity to innovate. This literature, and the insights gleaned from it, provide an important set of clues for how regulation can be used to foster sustainability.</w:t>
      </w:r>
    </w:p>
    <w:p w14:paraId="5D24820C" w14:textId="77777777"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t xml:space="preserve"> </w:t>
      </w:r>
    </w:p>
    <w:p w14:paraId="5C9DDBA0" w14:textId="355D8DD1"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t xml:space="preserve">Based upon his research into the competitive advantage of nations, Porter </w:t>
      </w:r>
      <w:r w:rsidR="003764CE" w:rsidRPr="00845CDD">
        <w:rPr>
          <w:rFonts w:asciiTheme="minorHAnsi" w:hAnsiTheme="minorHAnsi" w:cstheme="minorHAnsi"/>
          <w:sz w:val="22"/>
          <w:szCs w:val="22"/>
        </w:rPr>
        <w:fldChar w:fldCharType="begin"/>
      </w:r>
      <w:r w:rsidR="003764CE" w:rsidRPr="00845CDD">
        <w:rPr>
          <w:rFonts w:asciiTheme="minorHAnsi" w:hAnsiTheme="minorHAnsi" w:cstheme="minorHAnsi"/>
          <w:sz w:val="22"/>
          <w:szCs w:val="22"/>
        </w:rPr>
        <w:instrText xml:space="preserve"> ADDIN EN.CITE &lt;EndNote&gt;&lt;Cite ExcludeAuth="1"&gt;&lt;Author&gt;Porter&lt;/Author&gt;&lt;Year&gt;1991&lt;/Year&gt;&lt;RecNum&gt;559&lt;/RecNum&gt;&lt;Suffix&gt;`, p. 168&lt;/Suffix&gt;&lt;DisplayText&gt;(1991, p. 168)&lt;/DisplayText&gt;&lt;record&gt;&lt;rec-number&gt;559&lt;/rec-number&gt;&lt;foreign-keys&gt;&lt;key app="EN" db-id="vvstadxxm9fspce0vvzpzdaddd5e2td9taat" timestamp="0"&gt;559&lt;/key&gt;&lt;/foreign-keys&gt;&lt;ref-type name="Journal Article"&gt;17&lt;/ref-type&gt;&lt;contributors&gt;&lt;authors&gt;&lt;author&gt;Porter, M. E.&lt;/author&gt;&lt;/authors&gt;&lt;/contributors&gt;&lt;titles&gt;&lt;title&gt;America&amp;apos;s Green Strategy&lt;/title&gt;&lt;secondary-title&gt;Scientific American&lt;/secondary-title&gt;&lt;/titles&gt;&lt;pages&gt;168&lt;/pages&gt;&lt;volume&gt;264&lt;/volume&gt;&lt;number&gt;4&lt;/number&gt;&lt;dates&gt;&lt;year&gt;1991&lt;/year&gt;&lt;/dates&gt;&lt;urls&gt;&lt;/urls&gt;&lt;/record&gt;&lt;/Cite&gt;&lt;/EndNote&gt;</w:instrText>
      </w:r>
      <w:r w:rsidR="003764CE" w:rsidRPr="00845CDD">
        <w:rPr>
          <w:rFonts w:asciiTheme="minorHAnsi" w:hAnsiTheme="minorHAnsi" w:cstheme="minorHAnsi"/>
          <w:sz w:val="22"/>
          <w:szCs w:val="22"/>
        </w:rPr>
        <w:fldChar w:fldCharType="separate"/>
      </w:r>
      <w:r w:rsidR="003764CE" w:rsidRPr="00845CDD">
        <w:rPr>
          <w:rFonts w:asciiTheme="minorHAnsi" w:hAnsiTheme="minorHAnsi" w:cstheme="minorHAnsi"/>
          <w:noProof/>
          <w:sz w:val="22"/>
          <w:szCs w:val="22"/>
        </w:rPr>
        <w:t>(1991, p. 168)</w:t>
      </w:r>
      <w:r w:rsidR="003764CE" w:rsidRPr="00845CDD">
        <w:rPr>
          <w:rFonts w:asciiTheme="minorHAnsi" w:hAnsiTheme="minorHAnsi" w:cstheme="minorHAnsi"/>
          <w:sz w:val="22"/>
          <w:szCs w:val="22"/>
        </w:rPr>
        <w:fldChar w:fldCharType="end"/>
      </w:r>
      <w:r w:rsidR="00A83868" w:rsidRPr="00845CDD">
        <w:rPr>
          <w:rFonts w:asciiTheme="minorHAnsi" w:hAnsiTheme="minorHAnsi" w:cstheme="minorHAnsi"/>
          <w:sz w:val="22"/>
          <w:szCs w:val="22"/>
        </w:rPr>
        <w:t xml:space="preserve"> </w:t>
      </w:r>
      <w:r w:rsidRPr="00845CDD">
        <w:rPr>
          <w:rFonts w:asciiTheme="minorHAnsi" w:hAnsiTheme="minorHAnsi" w:cstheme="minorHAnsi"/>
          <w:sz w:val="22"/>
          <w:szCs w:val="22"/>
        </w:rPr>
        <w:t>claimed that “</w:t>
      </w:r>
      <w:r w:rsidR="003764CE" w:rsidRPr="00845CDD">
        <w:rPr>
          <w:rFonts w:asciiTheme="minorHAnsi" w:hAnsiTheme="minorHAnsi" w:cstheme="minorHAnsi"/>
          <w:sz w:val="22"/>
          <w:szCs w:val="22"/>
        </w:rPr>
        <w:t>[</w:t>
      </w:r>
      <w:r w:rsidRPr="00845CDD">
        <w:rPr>
          <w:rFonts w:asciiTheme="minorHAnsi" w:hAnsiTheme="minorHAnsi" w:cstheme="minorHAnsi"/>
          <w:sz w:val="22"/>
          <w:szCs w:val="22"/>
        </w:rPr>
        <w:t>s]trict environmental regulations do not inevitably hinder competitive advantage against foreign rivals; indeed, they often enhance it. Tough standards trigger innovation and upgrading</w:t>
      </w:r>
      <w:r w:rsidR="003764CE" w:rsidRPr="00845CDD">
        <w:rPr>
          <w:rFonts w:asciiTheme="minorHAnsi" w:hAnsiTheme="minorHAnsi" w:cstheme="minorHAnsi"/>
          <w:sz w:val="22"/>
          <w:szCs w:val="22"/>
        </w:rPr>
        <w:t>.</w:t>
      </w:r>
      <w:r w:rsidRPr="00845CDD">
        <w:rPr>
          <w:rFonts w:asciiTheme="minorHAnsi" w:hAnsiTheme="minorHAnsi" w:cstheme="minorHAnsi"/>
          <w:sz w:val="22"/>
          <w:szCs w:val="22"/>
        </w:rPr>
        <w:t xml:space="preserve">” He observes, “[p]roperly constructed regulatory standards, which aim at outcomes and not </w:t>
      </w:r>
      <w:r w:rsidR="00896CFD" w:rsidRPr="00845CDD">
        <w:rPr>
          <w:rFonts w:asciiTheme="minorHAnsi" w:hAnsiTheme="minorHAnsi" w:cstheme="minorHAnsi"/>
          <w:sz w:val="22"/>
          <w:szCs w:val="22"/>
        </w:rPr>
        <w:t>m</w:t>
      </w:r>
      <w:r w:rsidRPr="00845CDD">
        <w:rPr>
          <w:rFonts w:asciiTheme="minorHAnsi" w:hAnsiTheme="minorHAnsi" w:cstheme="minorHAnsi"/>
          <w:sz w:val="22"/>
          <w:szCs w:val="22"/>
        </w:rPr>
        <w:t>ethods, will encourage companies to re-engineer their technology. The result in many cases is a process that not only pollutes less but lowers costs or improves quality. … Strict product regulations can also prod companies into innovating to produce less polluting or more resource-efficient products that will be highly valued internationally”</w:t>
      </w:r>
      <w:r w:rsidR="00B9546A" w:rsidRPr="00845CDD">
        <w:rPr>
          <w:rFonts w:asciiTheme="minorHAnsi" w:hAnsiTheme="minorHAnsi" w:cstheme="minorHAnsi"/>
          <w:sz w:val="22"/>
          <w:szCs w:val="22"/>
        </w:rPr>
        <w:t xml:space="preserve"> </w:t>
      </w:r>
      <w:r w:rsidR="003764CE" w:rsidRPr="00845CDD">
        <w:rPr>
          <w:rFonts w:asciiTheme="minorHAnsi" w:hAnsiTheme="minorHAnsi" w:cstheme="minorHAnsi"/>
          <w:sz w:val="22"/>
          <w:szCs w:val="22"/>
        </w:rPr>
        <w:t>(ibid.).</w:t>
      </w:r>
      <w:r w:rsidRPr="00845CDD">
        <w:rPr>
          <w:rFonts w:asciiTheme="minorHAnsi" w:hAnsiTheme="minorHAnsi" w:cstheme="minorHAnsi"/>
          <w:sz w:val="22"/>
          <w:szCs w:val="22"/>
        </w:rPr>
        <w:t xml:space="preserve"> Porter‘s hypothesis is that firms which respond to stringent regulation by developing new technologies have a ‘first mover</w:t>
      </w:r>
      <w:r w:rsidR="001C53CA" w:rsidRPr="00845CDD">
        <w:rPr>
          <w:rFonts w:asciiTheme="minorHAnsi" w:hAnsiTheme="minorHAnsi" w:cstheme="minorHAnsi"/>
          <w:sz w:val="22"/>
          <w:szCs w:val="22"/>
        </w:rPr>
        <w:t>’</w:t>
      </w:r>
      <w:r w:rsidRPr="00845CDD">
        <w:rPr>
          <w:rFonts w:asciiTheme="minorHAnsi" w:hAnsiTheme="minorHAnsi" w:cstheme="minorHAnsi"/>
          <w:sz w:val="22"/>
          <w:szCs w:val="22"/>
        </w:rPr>
        <w:t xml:space="preserve"> advantage and can capture the market for their products/services. Comparison of national competitiveness with good environmental governance and private sector responsiveness supports the Porter hypothesis. Good economic management and good environmental management are related and firms which succeed in developing innovative responses to environmental challenges benefit both environmentally and economically.</w:t>
      </w:r>
    </w:p>
    <w:p w14:paraId="2EFF7E17" w14:textId="77777777"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t xml:space="preserve"> </w:t>
      </w:r>
    </w:p>
    <w:p w14:paraId="1A950097" w14:textId="7B59DC4B"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t>Earlier empirically based work on this concept, dates back twelve years before Porter‘s work to research undertaken at MIT</w:t>
      </w:r>
      <w:r w:rsidR="00A83868" w:rsidRPr="00845CDD">
        <w:rPr>
          <w:rFonts w:asciiTheme="minorHAnsi" w:hAnsiTheme="minorHAnsi" w:cstheme="minorHAnsi"/>
          <w:sz w:val="22"/>
          <w:szCs w:val="22"/>
        </w:rPr>
        <w:t xml:space="preserve"> </w:t>
      </w:r>
      <w:r w:rsidR="001C53CA" w:rsidRPr="00845CDD">
        <w:rPr>
          <w:rFonts w:asciiTheme="minorHAnsi" w:hAnsiTheme="minorHAnsi" w:cstheme="minorHAnsi"/>
          <w:sz w:val="22"/>
          <w:szCs w:val="22"/>
        </w:rPr>
        <w:fldChar w:fldCharType="begin">
          <w:fldData xml:space="preserve">PEVuZE5vdGU+PENpdGU+PEF1dGhvcj5Bc2hmb3JkPC9BdXRob3I+PFllYXI+MTk3OTwvWWVhcj48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</w:fldData>
        </w:fldChar>
      </w:r>
      <w:r w:rsidR="00DD78AB" w:rsidRPr="00845CDD">
        <w:rPr>
          <w:rFonts w:asciiTheme="minorHAnsi" w:hAnsiTheme="minorHAnsi" w:cstheme="minorHAnsi"/>
          <w:sz w:val="22"/>
          <w:szCs w:val="22"/>
        </w:rPr>
        <w:instrText xml:space="preserve"> ADDIN EN.CITE </w:instrText>
      </w:r>
      <w:r w:rsidR="00DD78AB" w:rsidRPr="00845CDD">
        <w:rPr>
          <w:rFonts w:asciiTheme="minorHAnsi" w:hAnsiTheme="minorHAnsi" w:cstheme="minorHAnsi"/>
          <w:sz w:val="22"/>
          <w:szCs w:val="22"/>
        </w:rPr>
        <w:fldChar w:fldCharType="begin">
          <w:fldData xml:space="preserve">PEVuZE5vdGU+PENpdGU+PEF1dGhvcj5Bc2hmb3JkPC9BdXRob3I+PFllYXI+MTk3OTwvWWVhcj48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</w:fldData>
        </w:fldChar>
      </w:r>
      <w:r w:rsidR="00DD78AB" w:rsidRPr="00845CDD">
        <w:rPr>
          <w:rFonts w:asciiTheme="minorHAnsi" w:hAnsiTheme="minorHAnsi" w:cstheme="minorHAnsi"/>
          <w:sz w:val="22"/>
          <w:szCs w:val="22"/>
        </w:rPr>
        <w:instrText xml:space="preserve"> ADDIN EN.CITE.DATA </w:instrText>
      </w:r>
      <w:r w:rsidR="00DD78AB" w:rsidRPr="00845CDD">
        <w:rPr>
          <w:rFonts w:asciiTheme="minorHAnsi" w:hAnsiTheme="minorHAnsi" w:cstheme="minorHAnsi"/>
          <w:sz w:val="22"/>
          <w:szCs w:val="22"/>
        </w:rPr>
      </w:r>
      <w:r w:rsidR="00DD78AB" w:rsidRPr="00845CDD">
        <w:rPr>
          <w:rFonts w:asciiTheme="minorHAnsi" w:hAnsiTheme="minorHAnsi" w:cstheme="minorHAnsi"/>
          <w:sz w:val="22"/>
          <w:szCs w:val="22"/>
        </w:rPr>
        <w:fldChar w:fldCharType="end"/>
      </w:r>
      <w:r w:rsidR="001C53CA" w:rsidRPr="00845CDD">
        <w:rPr>
          <w:rFonts w:asciiTheme="minorHAnsi" w:hAnsiTheme="minorHAnsi" w:cstheme="minorHAnsi"/>
          <w:sz w:val="22"/>
          <w:szCs w:val="22"/>
        </w:rPr>
      </w:r>
      <w:r w:rsidR="001C53CA" w:rsidRPr="00845CDD">
        <w:rPr>
          <w:rFonts w:asciiTheme="minorHAnsi" w:hAnsiTheme="minorHAnsi" w:cstheme="minorHAnsi"/>
          <w:sz w:val="22"/>
          <w:szCs w:val="22"/>
        </w:rPr>
        <w:fldChar w:fldCharType="separate"/>
      </w:r>
      <w:r w:rsidR="00DD78AB" w:rsidRPr="00845CDD">
        <w:rPr>
          <w:rFonts w:asciiTheme="minorHAnsi" w:hAnsiTheme="minorHAnsi" w:cstheme="minorHAnsi"/>
          <w:noProof/>
          <w:sz w:val="22"/>
          <w:szCs w:val="22"/>
        </w:rPr>
        <w:t>(Ashford, Heaton and Priest, 1979; Ashford, Ayers and Stone, 1985; Ashford and Heaton, 1983; Ashford, 1993)</w:t>
      </w:r>
      <w:r w:rsidR="001C53CA" w:rsidRPr="00845CDD">
        <w:rPr>
          <w:rFonts w:asciiTheme="minorHAnsi" w:hAnsiTheme="minorHAnsi" w:cstheme="minorHAnsi"/>
          <w:sz w:val="22"/>
          <w:szCs w:val="22"/>
        </w:rPr>
        <w:fldChar w:fldCharType="end"/>
      </w:r>
      <w:r w:rsidRPr="00845CDD">
        <w:rPr>
          <w:rFonts w:asciiTheme="minorHAnsi" w:hAnsiTheme="minorHAnsi" w:cstheme="minorHAnsi"/>
          <w:sz w:val="22"/>
          <w:szCs w:val="22"/>
        </w:rPr>
        <w:t xml:space="preserve">. This earlier work showed how stringent and focused regulations in the U.S. chemical producing and using industries had the effect of stimulating fundamental product and process innovations. The MIT studies revealed that </w:t>
      </w:r>
      <w:r w:rsidRPr="00845CDD">
        <w:rPr>
          <w:rFonts w:asciiTheme="minorHAnsi" w:hAnsiTheme="minorHAnsi" w:cstheme="minorHAnsi"/>
          <w:i/>
          <w:iCs/>
          <w:sz w:val="22"/>
          <w:szCs w:val="22"/>
        </w:rPr>
        <w:t>environmental and health and safety regulation</w:t>
      </w:r>
      <w:r w:rsidR="001C53CA" w:rsidRPr="00845CDD">
        <w:rPr>
          <w:rFonts w:asciiTheme="minorHAnsi" w:hAnsiTheme="minorHAnsi" w:cstheme="minorHAnsi"/>
          <w:i/>
          <w:iCs/>
          <w:sz w:val="22"/>
          <w:szCs w:val="22"/>
        </w:rPr>
        <w:t xml:space="preserve"> – </w:t>
      </w:r>
      <w:r w:rsidRPr="00845CDD">
        <w:rPr>
          <w:rFonts w:asciiTheme="minorHAnsi" w:hAnsiTheme="minorHAnsi" w:cstheme="minorHAnsi"/>
          <w:sz w:val="22"/>
          <w:szCs w:val="22"/>
        </w:rPr>
        <w:t>if appropriately designed, implemented, and complemented by economic incentives</w:t>
      </w:r>
      <w:r w:rsidR="001C53CA" w:rsidRPr="00845CDD">
        <w:rPr>
          <w:rFonts w:asciiTheme="minorHAnsi" w:hAnsiTheme="minorHAnsi" w:cstheme="minorHAnsi"/>
          <w:sz w:val="22"/>
          <w:szCs w:val="22"/>
        </w:rPr>
        <w:t xml:space="preserve"> – c</w:t>
      </w:r>
      <w:r w:rsidRPr="00845CDD">
        <w:rPr>
          <w:rFonts w:asciiTheme="minorHAnsi" w:hAnsiTheme="minorHAnsi" w:cstheme="minorHAnsi"/>
          <w:sz w:val="22"/>
          <w:szCs w:val="22"/>
        </w:rPr>
        <w:t xml:space="preserve">an lead to radical technological developments that can significantly reduce exposure to toxic chemicals in the natural and working environments, and in consumer products. Examples include regulation-induced replacement of poly-chlorinated biphenyls used in transformers by a silicone-based fluid, a new polymerization process for polyvinylchloride, and textile weaving innovation eliminating the need for a formaldehyde-containing resin that imparted permanent press properties to cloth. </w:t>
      </w:r>
    </w:p>
    <w:p w14:paraId="6144583A" w14:textId="77777777" w:rsidR="00C6771F" w:rsidRPr="00845CDD" w:rsidRDefault="00C6771F" w:rsidP="00C6771F">
      <w:pPr>
        <w:pStyle w:val="Default"/>
        <w:rPr>
          <w:rFonts w:asciiTheme="minorHAnsi" w:hAnsiTheme="minorHAnsi" w:cstheme="minorHAnsi"/>
          <w:sz w:val="22"/>
          <w:szCs w:val="22"/>
        </w:rPr>
      </w:pPr>
    </w:p>
    <w:p w14:paraId="15F98BD4" w14:textId="36478E86"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t>A limitation of Porter‘s hypothesis is that it focuses on how incumbent firms respond to more stringent regulations, but it ignores the important dynamics of new entrants</w:t>
      </w:r>
      <w:r w:rsidR="00A83868" w:rsidRPr="00845CDD">
        <w:rPr>
          <w:rFonts w:asciiTheme="minorHAnsi" w:hAnsiTheme="minorHAnsi" w:cstheme="minorHAnsi"/>
          <w:sz w:val="22"/>
          <w:szCs w:val="22"/>
        </w:rPr>
        <w:t xml:space="preserve"> </w:t>
      </w:r>
      <w:r w:rsidR="001C53CA" w:rsidRPr="00845CDD">
        <w:rPr>
          <w:rFonts w:asciiTheme="minorHAnsi" w:hAnsiTheme="minorHAnsi" w:cstheme="minorHAnsi"/>
          <w:sz w:val="22"/>
          <w:szCs w:val="22"/>
        </w:rPr>
        <w:fldChar w:fldCharType="begin"/>
      </w:r>
      <w:r w:rsidR="00DD78AB" w:rsidRPr="00845CDD">
        <w:rPr>
          <w:rFonts w:asciiTheme="minorHAnsi" w:hAnsiTheme="minorHAnsi" w:cstheme="minorHAnsi"/>
          <w:sz w:val="22"/>
          <w:szCs w:val="22"/>
        </w:rPr>
        <w:instrText xml:space="preserve"> ADDIN EN.CITE &lt;EndNote&gt;&lt;Cite&gt;&lt;Author&gt;van de Poel&lt;/Author&gt;&lt;Year&gt;2000&lt;/Year&gt;&lt;RecNum&gt;537&lt;/RecNum&gt;&lt;DisplayText&gt;(van de Poel, 2000)&lt;/DisplayText&gt;&lt;record&gt;&lt;rec-number&gt;537&lt;/rec-number&gt;&lt;foreign-keys&gt;&lt;key app="EN" db-id="vvstadxxm9fspce0vvzpzdaddd5e2td9taat" timestamp="0"&gt;537&lt;/key&gt;&lt;/foreign-keys&gt;&lt;ref-type name="Journal Article"&gt;17&lt;/ref-type&gt;&lt;contributors&gt;&lt;authors&gt;&lt;author&gt;van de Poel, I. R.&lt;/author&gt;&lt;/authors&gt;&lt;/contributors&gt;&lt;titles&gt;&lt;title&gt;On the Role of Outsiders in Technical Development&lt;/title&gt;&lt;secondary-title&gt;Technology Analysis and Strategic Management&lt;/secondary-title&gt;&lt;/titles&gt;&lt;periodical&gt;&lt;full-title&gt;Technology Analysis and Strategic Management&lt;/full-title&gt;&lt;/periodical&gt;&lt;pages&gt;383-397&lt;/pages&gt;&lt;volume&gt;12&lt;/volume&gt;&lt;number&gt;3&lt;/number&gt;&lt;dates&gt;&lt;year&gt;2000&lt;/year&gt;&lt;/dates&gt;&lt;urls&gt;&lt;/urls&gt;&lt;/record&gt;&lt;/Cite&gt;&lt;/EndNote&gt;</w:instrText>
      </w:r>
      <w:r w:rsidR="001C53CA" w:rsidRPr="00845CDD">
        <w:rPr>
          <w:rFonts w:asciiTheme="minorHAnsi" w:hAnsiTheme="minorHAnsi" w:cstheme="minorHAnsi"/>
          <w:sz w:val="22"/>
          <w:szCs w:val="22"/>
        </w:rPr>
        <w:fldChar w:fldCharType="separate"/>
      </w:r>
      <w:r w:rsidR="00DD78AB" w:rsidRPr="00845CDD">
        <w:rPr>
          <w:rFonts w:asciiTheme="minorHAnsi" w:hAnsiTheme="minorHAnsi" w:cstheme="minorHAnsi"/>
          <w:noProof/>
          <w:sz w:val="22"/>
          <w:szCs w:val="22"/>
        </w:rPr>
        <w:t>(van de Poel, 2000)</w:t>
      </w:r>
      <w:r w:rsidR="001C53CA" w:rsidRPr="00845CDD">
        <w:rPr>
          <w:rFonts w:asciiTheme="minorHAnsi" w:hAnsiTheme="minorHAnsi" w:cstheme="minorHAnsi"/>
          <w:sz w:val="22"/>
          <w:szCs w:val="22"/>
        </w:rPr>
        <w:fldChar w:fldCharType="end"/>
      </w:r>
      <w:r w:rsidRPr="00845CDD">
        <w:rPr>
          <w:rFonts w:asciiTheme="minorHAnsi" w:hAnsiTheme="minorHAnsi" w:cstheme="minorHAnsi"/>
          <w:sz w:val="22"/>
          <w:szCs w:val="22"/>
        </w:rPr>
        <w:t>. Porter and van den Linde</w:t>
      </w:r>
      <w:r w:rsidR="00A83868" w:rsidRPr="00845CDD">
        <w:rPr>
          <w:rFonts w:asciiTheme="minorHAnsi" w:hAnsiTheme="minorHAnsi" w:cstheme="minorHAnsi"/>
          <w:sz w:val="22"/>
          <w:szCs w:val="22"/>
        </w:rPr>
        <w:t xml:space="preserve">n </w:t>
      </w:r>
      <w:r w:rsidR="001C53CA" w:rsidRPr="00845CDD">
        <w:rPr>
          <w:rFonts w:asciiTheme="minorHAnsi" w:hAnsiTheme="minorHAnsi" w:cstheme="minorHAnsi"/>
          <w:sz w:val="22"/>
          <w:szCs w:val="22"/>
        </w:rPr>
        <w:fldChar w:fldCharType="begin"/>
      </w:r>
      <w:r w:rsidR="001C53CA" w:rsidRPr="00845CDD">
        <w:rPr>
          <w:rFonts w:asciiTheme="minorHAnsi" w:hAnsiTheme="minorHAnsi" w:cstheme="minorHAnsi"/>
          <w:sz w:val="22"/>
          <w:szCs w:val="22"/>
        </w:rPr>
        <w:instrText xml:space="preserve"> ADDIN EN.CITE &lt;EndNote&gt;&lt;Cite ExcludeAuth="1"&gt;&lt;Author&gt;Porter&lt;/Author&gt;&lt;Year&gt;1995&lt;/Year&gt;&lt;RecNum&gt;567&lt;/RecNum&gt;&lt;DisplayText&gt;(1995)&lt;/DisplayText&gt;&lt;record&gt;&lt;rec-number&gt;567&lt;/rec-number&gt;&lt;foreign-keys&gt;&lt;key app="EN" db-id="vvstadxxm9fspce0vvzpzdaddd5e2td9taat" timestamp="0"&gt;567&lt;/key&gt;&lt;/foreign-keys&gt;&lt;ref-type name="Journal Article"&gt;17&lt;/ref-type&gt;&lt;contributors&gt;&lt;authors&gt;&lt;author&gt;Porter, M. E.&lt;/author&gt;&lt;author&gt;van den Linde, C.&lt;/author&gt;&lt;/authors&gt;&lt;/contributors&gt;&lt;titles&gt;&lt;title&gt;Green and Competitive: Ending the Stalemate&lt;/title&gt;&lt;secondary-title&gt;Harvard Business Review&lt;/secondary-title&gt;&lt;/titles&gt;&lt;periodical&gt;&lt;full-title&gt;Harvard Business Review&lt;/full-title&gt;&lt;/periodical&gt;&lt;pages&gt;120-134&lt;/pages&gt;&lt;volume&gt;73&lt;/volume&gt;&lt;number&gt;5&lt;/number&gt;&lt;dates&gt;&lt;year&gt;1995&lt;/year&gt;&lt;/dates&gt;&lt;urls&gt;&lt;/urls&gt;&lt;/record&gt;&lt;/Cite&gt;&lt;/EndNote&gt;</w:instrText>
      </w:r>
      <w:r w:rsidR="001C53CA" w:rsidRPr="00845CDD">
        <w:rPr>
          <w:rFonts w:asciiTheme="minorHAnsi" w:hAnsiTheme="minorHAnsi" w:cstheme="minorHAnsi"/>
          <w:sz w:val="22"/>
          <w:szCs w:val="22"/>
        </w:rPr>
        <w:fldChar w:fldCharType="separate"/>
      </w:r>
      <w:r w:rsidR="001C53CA" w:rsidRPr="00845CDD">
        <w:rPr>
          <w:rFonts w:asciiTheme="minorHAnsi" w:hAnsiTheme="minorHAnsi" w:cstheme="minorHAnsi"/>
          <w:noProof/>
          <w:sz w:val="22"/>
          <w:szCs w:val="22"/>
        </w:rPr>
        <w:t>(1995)</w:t>
      </w:r>
      <w:r w:rsidR="001C53CA" w:rsidRPr="00845CDD">
        <w:rPr>
          <w:rFonts w:asciiTheme="minorHAnsi" w:hAnsiTheme="minorHAnsi" w:cstheme="minorHAnsi"/>
          <w:sz w:val="22"/>
          <w:szCs w:val="22"/>
        </w:rPr>
        <w:fldChar w:fldCharType="end"/>
      </w:r>
      <w:r w:rsidRPr="00845CDD">
        <w:rPr>
          <w:rFonts w:asciiTheme="minorHAnsi" w:hAnsiTheme="minorHAnsi" w:cstheme="minorHAnsi"/>
          <w:sz w:val="22"/>
          <w:szCs w:val="22"/>
        </w:rPr>
        <w:t xml:space="preserve"> argue that regulation, properly designed, can cause a regulated firm to undertake innovations that not only reduce pollution</w:t>
      </w:r>
      <w:r w:rsidR="001C53CA" w:rsidRPr="00845CDD">
        <w:rPr>
          <w:rFonts w:asciiTheme="minorHAnsi" w:hAnsiTheme="minorHAnsi" w:cstheme="minorHAnsi"/>
          <w:sz w:val="22"/>
          <w:szCs w:val="22"/>
        </w:rPr>
        <w:t xml:space="preserve"> – </w:t>
      </w:r>
      <w:r w:rsidRPr="00845CDD">
        <w:rPr>
          <w:rFonts w:asciiTheme="minorHAnsi" w:hAnsiTheme="minorHAnsi" w:cstheme="minorHAnsi"/>
          <w:sz w:val="22"/>
          <w:szCs w:val="22"/>
        </w:rPr>
        <w:t>which is a hallmark of production inefficiency</w:t>
      </w:r>
      <w:r w:rsidR="001C53CA" w:rsidRPr="00845CDD">
        <w:rPr>
          <w:rFonts w:asciiTheme="minorHAnsi" w:hAnsiTheme="minorHAnsi" w:cstheme="minorHAnsi"/>
          <w:sz w:val="22"/>
          <w:szCs w:val="22"/>
        </w:rPr>
        <w:t xml:space="preserve"> – </w:t>
      </w:r>
      <w:r w:rsidRPr="00845CDD">
        <w:rPr>
          <w:rFonts w:asciiTheme="minorHAnsi" w:hAnsiTheme="minorHAnsi" w:cstheme="minorHAnsi"/>
          <w:sz w:val="22"/>
          <w:szCs w:val="22"/>
        </w:rPr>
        <w:t>but also save on materials, water, and energy costs, conferring what Porter calls ‘innovation offsets</w:t>
      </w:r>
      <w:r w:rsidR="00FB0898" w:rsidRPr="00845CDD">
        <w:rPr>
          <w:rFonts w:asciiTheme="minorHAnsi" w:hAnsiTheme="minorHAnsi" w:cstheme="minorHAnsi"/>
          <w:sz w:val="22"/>
          <w:szCs w:val="22"/>
        </w:rPr>
        <w:t>’</w:t>
      </w:r>
      <w:r w:rsidRPr="00845CDD">
        <w:rPr>
          <w:rFonts w:asciiTheme="minorHAnsi" w:hAnsiTheme="minorHAnsi" w:cstheme="minorHAnsi"/>
          <w:sz w:val="22"/>
          <w:szCs w:val="22"/>
        </w:rPr>
        <w:t xml:space="preserve"> to the innovating firm (and what Ashford and his MIT colleagues called ancillary benefits</w:t>
      </w:r>
      <w:r w:rsidR="00FB0898" w:rsidRPr="00845CDD">
        <w:rPr>
          <w:rFonts w:asciiTheme="minorHAnsi" w:hAnsiTheme="minorHAnsi" w:cstheme="minorHAnsi"/>
          <w:sz w:val="22"/>
          <w:szCs w:val="22"/>
        </w:rPr>
        <w:t>’</w:t>
      </w:r>
      <w:r w:rsidRPr="00845CDD">
        <w:rPr>
          <w:rFonts w:asciiTheme="minorHAnsi" w:hAnsiTheme="minorHAnsi" w:cstheme="minorHAnsi"/>
          <w:sz w:val="22"/>
          <w:szCs w:val="22"/>
        </w:rPr>
        <w:t>). This can occur because the firm, at any point in time, is sub-optimal. If the firm is the first to comply with regulation in an intelligent way, other firms will later have to rush to comply and do so in a less thoughtful and more expensive way. Thus, there are ‘learning curve</w:t>
      </w:r>
      <w:r w:rsidR="00FB0898" w:rsidRPr="00845CDD">
        <w:rPr>
          <w:rFonts w:asciiTheme="minorHAnsi" w:hAnsiTheme="minorHAnsi" w:cstheme="minorHAnsi"/>
          <w:sz w:val="22"/>
          <w:szCs w:val="22"/>
        </w:rPr>
        <w:t>’</w:t>
      </w:r>
      <w:r w:rsidRPr="00845CDD">
        <w:rPr>
          <w:rFonts w:asciiTheme="minorHAnsi" w:hAnsiTheme="minorHAnsi" w:cstheme="minorHAnsi"/>
          <w:sz w:val="22"/>
          <w:szCs w:val="22"/>
        </w:rPr>
        <w:t xml:space="preserve"> advantages to being first and early. </w:t>
      </w:r>
    </w:p>
    <w:p w14:paraId="217606EE" w14:textId="77777777" w:rsidR="00C6771F" w:rsidRPr="00845CDD" w:rsidRDefault="00C6771F" w:rsidP="00C6771F">
      <w:pPr>
        <w:pStyle w:val="Default"/>
        <w:rPr>
          <w:rFonts w:asciiTheme="minorHAnsi" w:hAnsiTheme="minorHAnsi" w:cstheme="minorHAnsi"/>
          <w:sz w:val="22"/>
          <w:szCs w:val="22"/>
        </w:rPr>
      </w:pPr>
    </w:p>
    <w:p w14:paraId="47F493CE" w14:textId="60463FCE"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t>Given Porter‘s focus on ‘innovation offsets</w:t>
      </w:r>
      <w:r w:rsidR="00FB0898" w:rsidRPr="00845CDD">
        <w:rPr>
          <w:rFonts w:asciiTheme="minorHAnsi" w:hAnsiTheme="minorHAnsi" w:cstheme="minorHAnsi"/>
          <w:sz w:val="22"/>
          <w:szCs w:val="22"/>
        </w:rPr>
        <w:t xml:space="preserve">’ – </w:t>
      </w:r>
      <w:r w:rsidRPr="00845CDD">
        <w:rPr>
          <w:rFonts w:asciiTheme="minorHAnsi" w:hAnsiTheme="minorHAnsi" w:cstheme="minorHAnsi"/>
          <w:iCs/>
          <w:sz w:val="22"/>
          <w:szCs w:val="22"/>
        </w:rPr>
        <w:t>i.e.</w:t>
      </w:r>
      <w:r w:rsidRPr="00845CDD">
        <w:rPr>
          <w:rFonts w:asciiTheme="minorHAnsi" w:hAnsiTheme="minorHAnsi" w:cstheme="minorHAnsi"/>
          <w:sz w:val="22"/>
          <w:szCs w:val="22"/>
        </w:rPr>
        <w:t>, the cost savings due to induced innovation that could exceed the cost of the regulation</w:t>
      </w:r>
      <w:r w:rsidR="00A83868" w:rsidRPr="00845CDD">
        <w:rPr>
          <w:rFonts w:asciiTheme="minorHAnsi" w:hAnsiTheme="minorHAnsi" w:cstheme="minorHAnsi"/>
          <w:sz w:val="22"/>
          <w:szCs w:val="22"/>
        </w:rPr>
        <w:t xml:space="preserve"> </w:t>
      </w:r>
      <w:r w:rsidR="00FB0898" w:rsidRPr="00845CDD">
        <w:rPr>
          <w:rFonts w:asciiTheme="minorHAnsi" w:hAnsiTheme="minorHAnsi" w:cstheme="minorHAnsi"/>
          <w:sz w:val="22"/>
          <w:szCs w:val="22"/>
        </w:rPr>
        <w:fldChar w:fldCharType="begin"/>
      </w:r>
      <w:r w:rsidR="00DD78AB" w:rsidRPr="00845CDD">
        <w:rPr>
          <w:rFonts w:asciiTheme="minorHAnsi" w:hAnsiTheme="minorHAnsi" w:cstheme="minorHAnsi"/>
          <w:sz w:val="22"/>
          <w:szCs w:val="22"/>
        </w:rPr>
        <w:instrText xml:space="preserve"> ADDIN EN.CITE &lt;EndNote&gt;&lt;Cite&gt;&lt;Author&gt;Porter&lt;/Author&gt;&lt;Year&gt;1995&lt;/Year&gt;&lt;RecNum&gt;567&lt;/RecNum&gt;&lt;DisplayText&gt;(Porter and van den Linde, 1995)&lt;/DisplayText&gt;&lt;record&gt;&lt;rec-number&gt;567&lt;/rec-number&gt;&lt;foreign-keys&gt;&lt;key app="EN" db-id="vvstadxxm9fspce0vvzpzdaddd5e2td9taat" timestamp="0"&gt;567&lt;/key&gt;&lt;/foreign-keys&gt;&lt;ref-type name="Journal Article"&gt;17&lt;/ref-type&gt;&lt;contributors&gt;&lt;authors&gt;&lt;author&gt;Porter, M. E.&lt;/author&gt;&lt;author&gt;van den Linde, C.&lt;/author&gt;&lt;/authors&gt;&lt;/contributors&gt;&lt;titles&gt;&lt;title&gt;Green and Competitive: Ending the Stalemate&lt;/title&gt;&lt;secondary-title&gt;Harvard Business Review&lt;/secondary-title&gt;&lt;/titles&gt;&lt;periodical&gt;&lt;full-title&gt;Harvard Business Review&lt;/full-title&gt;&lt;/periodical&gt;&lt;pages&gt;120-134&lt;/pages&gt;&lt;volume&gt;73&lt;/volume&gt;&lt;number&gt;5&lt;/number&gt;&lt;dates&gt;&lt;year&gt;1995&lt;/year&gt;&lt;/dates&gt;&lt;urls&gt;&lt;/urls&gt;&lt;/record&gt;&lt;/Cite&gt;&lt;/EndNote&gt;</w:instrText>
      </w:r>
      <w:r w:rsidR="00FB0898" w:rsidRPr="00845CDD">
        <w:rPr>
          <w:rFonts w:asciiTheme="minorHAnsi" w:hAnsiTheme="minorHAnsi" w:cstheme="minorHAnsi"/>
          <w:sz w:val="22"/>
          <w:szCs w:val="22"/>
        </w:rPr>
        <w:fldChar w:fldCharType="separate"/>
      </w:r>
      <w:r w:rsidR="00DD78AB" w:rsidRPr="00845CDD">
        <w:rPr>
          <w:rFonts w:asciiTheme="minorHAnsi" w:hAnsiTheme="minorHAnsi" w:cstheme="minorHAnsi"/>
          <w:noProof/>
          <w:sz w:val="22"/>
          <w:szCs w:val="22"/>
        </w:rPr>
        <w:t>(Porter and van den Linde, 1995)</w:t>
      </w:r>
      <w:r w:rsidR="00FB0898" w:rsidRPr="00845CDD">
        <w:rPr>
          <w:rFonts w:asciiTheme="minorHAnsi" w:hAnsiTheme="minorHAnsi" w:cstheme="minorHAnsi"/>
          <w:sz w:val="22"/>
          <w:szCs w:val="22"/>
        </w:rPr>
        <w:fldChar w:fldCharType="end"/>
      </w:r>
      <w:r w:rsidR="00FB0898" w:rsidRPr="00845CDD">
        <w:rPr>
          <w:rFonts w:asciiTheme="minorHAnsi" w:hAnsiTheme="minorHAnsi" w:cstheme="minorHAnsi"/>
          <w:sz w:val="22"/>
          <w:szCs w:val="22"/>
        </w:rPr>
        <w:t xml:space="preserve"> – </w:t>
      </w:r>
      <w:r w:rsidRPr="00845CDD">
        <w:rPr>
          <w:rFonts w:asciiTheme="minorHAnsi" w:hAnsiTheme="minorHAnsi" w:cstheme="minorHAnsi"/>
          <w:sz w:val="22"/>
          <w:szCs w:val="22"/>
        </w:rPr>
        <w:t xml:space="preserve">he is mainly </w:t>
      </w:r>
      <w:r w:rsidRPr="00845CDD">
        <w:rPr>
          <w:rFonts w:asciiTheme="minorHAnsi" w:hAnsiTheme="minorHAnsi" w:cstheme="minorHAnsi"/>
          <w:sz w:val="22"/>
          <w:szCs w:val="22"/>
        </w:rPr>
        <w:lastRenderedPageBreak/>
        <w:t>concerned with the costs to incumbent firms. However, it is possible to differentiate between ‘weak</w:t>
      </w:r>
      <w:r w:rsidR="00FB0898" w:rsidRPr="00845CDD">
        <w:rPr>
          <w:rFonts w:asciiTheme="minorHAnsi" w:hAnsiTheme="minorHAnsi" w:cstheme="minorHAnsi"/>
          <w:sz w:val="22"/>
          <w:szCs w:val="22"/>
        </w:rPr>
        <w:t>’</w:t>
      </w:r>
      <w:r w:rsidRPr="00845CDD">
        <w:rPr>
          <w:rFonts w:asciiTheme="minorHAnsi" w:hAnsiTheme="minorHAnsi" w:cstheme="minorHAnsi"/>
          <w:sz w:val="22"/>
          <w:szCs w:val="22"/>
        </w:rPr>
        <w:t xml:space="preserve"> and ‘strong</w:t>
      </w:r>
      <w:r w:rsidR="00FB0898" w:rsidRPr="00845CDD">
        <w:rPr>
          <w:rFonts w:asciiTheme="minorHAnsi" w:hAnsiTheme="minorHAnsi" w:cstheme="minorHAnsi"/>
          <w:sz w:val="22"/>
          <w:szCs w:val="22"/>
        </w:rPr>
        <w:t>’</w:t>
      </w:r>
      <w:r w:rsidRPr="00845CDD">
        <w:rPr>
          <w:rFonts w:asciiTheme="minorHAnsi" w:hAnsiTheme="minorHAnsi" w:cstheme="minorHAnsi"/>
          <w:sz w:val="22"/>
          <w:szCs w:val="22"/>
        </w:rPr>
        <w:t xml:space="preserve"> forms of the regulation-induced innovation hypothesis</w:t>
      </w:r>
      <w:r w:rsidR="00FB0898" w:rsidRPr="00845CDD">
        <w:rPr>
          <w:rFonts w:asciiTheme="minorHAnsi" w:hAnsiTheme="minorHAnsi" w:cstheme="minorHAnsi"/>
          <w:sz w:val="22"/>
          <w:szCs w:val="22"/>
        </w:rPr>
        <w:t xml:space="preserve"> – </w:t>
      </w:r>
      <w:r w:rsidRPr="00845CDD">
        <w:rPr>
          <w:rFonts w:asciiTheme="minorHAnsi" w:hAnsiTheme="minorHAnsi" w:cstheme="minorHAnsi"/>
          <w:sz w:val="22"/>
          <w:szCs w:val="22"/>
        </w:rPr>
        <w:t>a distinction that Porter does not make. In its weak form, as Porter observes, firms subject to more stringent regulation respond with product and process innovations. However, while environmental and worker health and safety improvements may be realized, the offending products and processes are only incrementally changed.</w:t>
      </w:r>
    </w:p>
    <w:p w14:paraId="0CD71A49" w14:textId="77777777"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t xml:space="preserve"> </w:t>
      </w:r>
    </w:p>
    <w:p w14:paraId="33180AD5" w14:textId="1AC7E543"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t>In contrast, in the strong form of the regulation-induced innovation hypothesis, stringent regulation can stimulate the entrance of entirely new products and processes into the market, thereby displacing dominant technologies. In this situation, unless incumbent firms have both the willingness and the capability to produce and compete with the new forms of technology, they too are likely to be displaced from the market</w:t>
      </w:r>
      <w:r w:rsidR="007F4C3C" w:rsidRPr="00845CDD">
        <w:rPr>
          <w:rFonts w:asciiTheme="minorHAnsi" w:hAnsiTheme="minorHAnsi" w:cstheme="minorHAnsi"/>
          <w:sz w:val="22"/>
          <w:szCs w:val="22"/>
        </w:rPr>
        <w:t xml:space="preserve"> </w:t>
      </w:r>
      <w:r w:rsidR="00FB0898" w:rsidRPr="00845CDD">
        <w:rPr>
          <w:rFonts w:asciiTheme="minorHAnsi" w:hAnsiTheme="minorHAnsi" w:cstheme="minorHAnsi"/>
          <w:sz w:val="22"/>
          <w:szCs w:val="22"/>
        </w:rPr>
        <w:fldChar w:fldCharType="begin"/>
      </w:r>
      <w:r w:rsidR="00DD78AB" w:rsidRPr="00845CDD">
        <w:rPr>
          <w:rFonts w:asciiTheme="minorHAnsi" w:hAnsiTheme="minorHAnsi" w:cstheme="minorHAnsi"/>
          <w:sz w:val="22"/>
          <w:szCs w:val="22"/>
        </w:rPr>
        <w:instrText xml:space="preserve"> ADDIN EN.CITE &lt;EndNote&gt;&lt;Cite&gt;&lt;Author&gt;Christensen&lt;/Author&gt;&lt;Year&gt;1997&lt;/Year&gt;&lt;RecNum&gt;304&lt;/RecNum&gt;&lt;DisplayText&gt;(Christensen, 1997)&lt;/DisplayText&gt;&lt;record&gt;&lt;rec-number&gt;304&lt;/rec-number&gt;&lt;foreign-keys&gt;&lt;key app="EN" db-id="vvstadxxm9fspce0vvzpzdaddd5e2td9taat" timestamp="0"&gt;304&lt;/key&gt;&lt;/foreign-keys&gt;&lt;ref-type name="Book"&gt;6&lt;/ref-type&gt;&lt;contributors&gt;&lt;authors&gt;&lt;author&gt;Christensen, C. M.&lt;/author&gt;&lt;/authors&gt;&lt;/contributors&gt;&lt;titles&gt;&lt;title&gt;The Innovator&amp;apos;s Dilemma: When New Technologies Cause Great Firms to Fail&lt;/title&gt;&lt;/titles&gt;&lt;dates&gt;&lt;year&gt;1997&lt;/year&gt;&lt;/dates&gt;&lt;pub-location&gt;Cambridge&lt;/pub-location&gt;&lt;publisher&gt;Harvard Business School Press&lt;/publisher&gt;&lt;urls&gt;&lt;/urls&gt;&lt;/record&gt;&lt;/Cite&gt;&lt;/EndNote&gt;</w:instrText>
      </w:r>
      <w:r w:rsidR="00FB0898" w:rsidRPr="00845CDD">
        <w:rPr>
          <w:rFonts w:asciiTheme="minorHAnsi" w:hAnsiTheme="minorHAnsi" w:cstheme="minorHAnsi"/>
          <w:sz w:val="22"/>
          <w:szCs w:val="22"/>
        </w:rPr>
        <w:fldChar w:fldCharType="separate"/>
      </w:r>
      <w:r w:rsidR="00DD78AB" w:rsidRPr="00845CDD">
        <w:rPr>
          <w:rFonts w:asciiTheme="minorHAnsi" w:hAnsiTheme="minorHAnsi" w:cstheme="minorHAnsi"/>
          <w:noProof/>
          <w:sz w:val="22"/>
          <w:szCs w:val="22"/>
        </w:rPr>
        <w:t>(Christensen, 1997)</w:t>
      </w:r>
      <w:r w:rsidR="00FB0898" w:rsidRPr="00845CDD">
        <w:rPr>
          <w:rFonts w:asciiTheme="minorHAnsi" w:hAnsiTheme="minorHAnsi" w:cstheme="minorHAnsi"/>
          <w:sz w:val="22"/>
          <w:szCs w:val="22"/>
        </w:rPr>
        <w:fldChar w:fldCharType="end"/>
      </w:r>
      <w:r w:rsidRPr="00845CDD">
        <w:rPr>
          <w:rFonts w:asciiTheme="minorHAnsi" w:hAnsiTheme="minorHAnsi" w:cstheme="minorHAnsi"/>
          <w:sz w:val="22"/>
          <w:szCs w:val="22"/>
        </w:rPr>
        <w:t xml:space="preserve">. </w:t>
      </w:r>
      <w:r w:rsidR="00056AF7">
        <w:rPr>
          <w:rFonts w:asciiTheme="minorHAnsi" w:hAnsiTheme="minorHAnsi" w:cstheme="minorHAnsi"/>
          <w:sz w:val="22"/>
          <w:szCs w:val="22"/>
        </w:rPr>
        <w:t>Figure 3</w:t>
      </w:r>
      <w:r w:rsidRPr="00845CDD">
        <w:rPr>
          <w:rFonts w:asciiTheme="minorHAnsi" w:hAnsiTheme="minorHAnsi" w:cstheme="minorHAnsi"/>
          <w:sz w:val="22"/>
          <w:szCs w:val="22"/>
        </w:rPr>
        <w:t xml:space="preserve"> below provides a simple diagram of the likely technological responses to the strong and weak forms of the regulation-induced innovation hypothesis. Empirically-based examples were researched by Ashford and his colleagues in their work. </w:t>
      </w:r>
    </w:p>
    <w:p w14:paraId="3C645C94" w14:textId="77777777" w:rsidR="00C6771F" w:rsidRPr="00845CDD" w:rsidRDefault="00C6771F" w:rsidP="00C6771F">
      <w:pPr>
        <w:pStyle w:val="Default"/>
        <w:rPr>
          <w:rFonts w:asciiTheme="minorHAnsi" w:hAnsiTheme="minorHAnsi" w:cstheme="minorHAnsi"/>
          <w:sz w:val="22"/>
          <w:szCs w:val="22"/>
        </w:rPr>
      </w:pPr>
    </w:p>
    <w:p w14:paraId="71407361" w14:textId="77777777" w:rsidR="00C6771F" w:rsidRPr="00845CDD" w:rsidRDefault="00C6771F" w:rsidP="00C6771F">
      <w:pPr>
        <w:rPr>
          <w:rFonts w:cstheme="minorHAnsi"/>
          <w:sz w:val="22"/>
          <w:szCs w:val="22"/>
        </w:rPr>
      </w:pPr>
      <w:r w:rsidRPr="00845CDD">
        <w:rPr>
          <w:rFonts w:cstheme="minorHAnsi"/>
          <w:noProof/>
          <w:sz w:val="22"/>
          <w:szCs w:val="22"/>
        </w:rPr>
        <mc:AlternateContent>
          <mc:Choice Requires="wpc">
            <w:drawing>
              <wp:inline distT="0" distB="0" distL="0" distR="0" wp14:anchorId="3C4549C0" wp14:editId="492B2C28">
                <wp:extent cx="5830570" cy="2585085"/>
                <wp:effectExtent l="0" t="0" r="0" b="0"/>
                <wp:docPr id="83" name="Canvas 8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57" name="Rectangle 62"/>
                        <wps:cNvSpPr>
                          <a:spLocks noChangeArrowheads="1"/>
                        </wps:cNvSpPr>
                        <wps:spPr bwMode="auto">
                          <a:xfrm>
                            <a:off x="635000" y="474345"/>
                            <a:ext cx="1149985" cy="27686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C0C0C0"/>
                                </a:solidFill>
                              </a14:hiddenFill>
                            </a:ext>
                          </a:extLst>
                        </wps:spPr>
                        <wps:txbx>
                          <w:txbxContent>
                            <w:p w14:paraId="0F261E5B" w14:textId="77777777" w:rsidR="00056AF7" w:rsidRPr="00BE3F40" w:rsidRDefault="00056AF7" w:rsidP="00C6771F">
                              <w:pPr>
                                <w:rPr>
                                  <w:rFonts w:ascii="Arial" w:hAnsi="Arial" w:cs="Arial"/>
                                  <w:sz w:val="20"/>
                                </w:rPr>
                              </w:pPr>
                              <w:r w:rsidRPr="00BE3F40">
                                <w:rPr>
                                  <w:rFonts w:ascii="Arial" w:hAnsi="Arial" w:cs="Arial"/>
                                  <w:sz w:val="20"/>
                                </w:rPr>
                                <w:t>Regulation</w:t>
                              </w:r>
                            </w:p>
                          </w:txbxContent>
                        </wps:txbx>
                        <wps:bodyPr rot="0" vert="horz" wrap="square" lIns="91440" tIns="45720" rIns="91440" bIns="45720" anchor="t" anchorCtr="0" upright="1">
                          <a:noAutofit/>
                        </wps:bodyPr>
                      </wps:wsp>
                      <wps:wsp>
                        <wps:cNvPr id="58" name="Rectangle 63"/>
                        <wps:cNvSpPr>
                          <a:spLocks noChangeArrowheads="1"/>
                        </wps:cNvSpPr>
                        <wps:spPr bwMode="auto">
                          <a:xfrm>
                            <a:off x="2056765" y="473075"/>
                            <a:ext cx="1149985" cy="409575"/>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C0C0C0"/>
                                </a:solidFill>
                              </a14:hiddenFill>
                            </a:ext>
                          </a:extLst>
                        </wps:spPr>
                        <wps:txbx>
                          <w:txbxContent>
                            <w:p w14:paraId="45E67853" w14:textId="77777777" w:rsidR="00056AF7" w:rsidRPr="00BE3F40" w:rsidRDefault="00056AF7" w:rsidP="00C6771F">
                              <w:pPr>
                                <w:rPr>
                                  <w:rFonts w:ascii="Arial" w:hAnsi="Arial" w:cs="Arial"/>
                                  <w:sz w:val="20"/>
                                </w:rPr>
                              </w:pPr>
                              <w:r w:rsidRPr="00BE3F40">
                                <w:rPr>
                                  <w:rFonts w:ascii="Arial" w:hAnsi="Arial" w:cs="Arial"/>
                                  <w:sz w:val="20"/>
                                </w:rPr>
                                <w:t>Pollution-control industry</w:t>
                              </w:r>
                            </w:p>
                          </w:txbxContent>
                        </wps:txbx>
                        <wps:bodyPr rot="0" vert="horz" wrap="square" lIns="91440" tIns="45720" rIns="91440" bIns="45720" anchor="t" anchorCtr="0" upright="1">
                          <a:noAutofit/>
                        </wps:bodyPr>
                      </wps:wsp>
                      <wps:wsp>
                        <wps:cNvPr id="59" name="Rectangle 64"/>
                        <wps:cNvSpPr>
                          <a:spLocks noChangeArrowheads="1"/>
                        </wps:cNvSpPr>
                        <wps:spPr bwMode="auto">
                          <a:xfrm>
                            <a:off x="2060575" y="1065530"/>
                            <a:ext cx="1149985" cy="240665"/>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C0C0C0"/>
                                </a:solidFill>
                              </a14:hiddenFill>
                            </a:ext>
                          </a:extLst>
                        </wps:spPr>
                        <wps:txbx>
                          <w:txbxContent>
                            <w:p w14:paraId="42E1B4AC" w14:textId="77777777" w:rsidR="00056AF7" w:rsidRPr="00BE3F40" w:rsidRDefault="00056AF7" w:rsidP="00C6771F">
                              <w:pPr>
                                <w:rPr>
                                  <w:rFonts w:ascii="Arial" w:hAnsi="Arial" w:cs="Arial"/>
                                  <w:sz w:val="20"/>
                                </w:rPr>
                              </w:pPr>
                              <w:r w:rsidRPr="00BE3F40">
                                <w:rPr>
                                  <w:rFonts w:ascii="Arial" w:hAnsi="Arial" w:cs="Arial"/>
                                  <w:sz w:val="20"/>
                                </w:rPr>
                                <w:t>Regulated firm</w:t>
                              </w:r>
                            </w:p>
                          </w:txbxContent>
                        </wps:txbx>
                        <wps:bodyPr rot="0" vert="horz" wrap="square" lIns="91440" tIns="45720" rIns="91440" bIns="45720" anchor="t" anchorCtr="0" upright="1">
                          <a:noAutofit/>
                        </wps:bodyPr>
                      </wps:wsp>
                      <wps:wsp>
                        <wps:cNvPr id="60" name="Rectangle 65"/>
                        <wps:cNvSpPr>
                          <a:spLocks noChangeArrowheads="1"/>
                        </wps:cNvSpPr>
                        <wps:spPr bwMode="auto">
                          <a:xfrm>
                            <a:off x="2058670" y="1760855"/>
                            <a:ext cx="1149985" cy="390525"/>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C0C0C0"/>
                                </a:solidFill>
                              </a14:hiddenFill>
                            </a:ext>
                          </a:extLst>
                        </wps:spPr>
                        <wps:txbx>
                          <w:txbxContent>
                            <w:p w14:paraId="252F7380" w14:textId="77777777" w:rsidR="00056AF7" w:rsidRPr="00BE3F40" w:rsidRDefault="00056AF7" w:rsidP="00C6771F">
                              <w:pPr>
                                <w:rPr>
                                  <w:rFonts w:ascii="Arial" w:hAnsi="Arial" w:cs="Arial"/>
                                  <w:sz w:val="20"/>
                                </w:rPr>
                              </w:pPr>
                              <w:r w:rsidRPr="00BE3F40">
                                <w:rPr>
                                  <w:rFonts w:ascii="Arial" w:hAnsi="Arial" w:cs="Arial"/>
                                  <w:sz w:val="20"/>
                                </w:rPr>
                                <w:t>Other producers or providers</w:t>
                              </w:r>
                            </w:p>
                          </w:txbxContent>
                        </wps:txbx>
                        <wps:bodyPr rot="0" vert="horz" wrap="square" lIns="91440" tIns="45720" rIns="91440" bIns="45720" anchor="t" anchorCtr="0" upright="1">
                          <a:noAutofit/>
                        </wps:bodyPr>
                      </wps:wsp>
                      <wps:wsp>
                        <wps:cNvPr id="61" name="Rectangle 66"/>
                        <wps:cNvSpPr>
                          <a:spLocks noChangeArrowheads="1"/>
                        </wps:cNvSpPr>
                        <wps:spPr bwMode="auto">
                          <a:xfrm>
                            <a:off x="3462020" y="1666240"/>
                            <a:ext cx="1203960" cy="54356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C0C0C0"/>
                                </a:solidFill>
                              </a14:hiddenFill>
                            </a:ext>
                          </a:extLst>
                        </wps:spPr>
                        <wps:txbx>
                          <w:txbxContent>
                            <w:p w14:paraId="38A5CCDF" w14:textId="77777777" w:rsidR="00056AF7" w:rsidRPr="00BE3F40" w:rsidRDefault="00056AF7" w:rsidP="00C6771F">
                              <w:pPr>
                                <w:rPr>
                                  <w:rFonts w:ascii="Arial" w:hAnsi="Arial" w:cs="Arial"/>
                                  <w:sz w:val="20"/>
                                </w:rPr>
                              </w:pPr>
                              <w:r w:rsidRPr="00BE3F40">
                                <w:rPr>
                                  <w:rFonts w:ascii="Arial" w:hAnsi="Arial" w:cs="Arial"/>
                                  <w:sz w:val="20"/>
                                </w:rPr>
                                <w:t>New products, product-services, or processes</w:t>
                              </w:r>
                            </w:p>
                          </w:txbxContent>
                        </wps:txbx>
                        <wps:bodyPr rot="0" vert="horz" wrap="square" lIns="91440" tIns="45720" rIns="91440" bIns="45720" anchor="t" anchorCtr="0" upright="1">
                          <a:noAutofit/>
                        </wps:bodyPr>
                      </wps:wsp>
                      <wps:wsp>
                        <wps:cNvPr id="62" name="Rectangle 67"/>
                        <wps:cNvSpPr>
                          <a:spLocks noChangeArrowheads="1"/>
                        </wps:cNvSpPr>
                        <wps:spPr bwMode="auto">
                          <a:xfrm>
                            <a:off x="3460115" y="476250"/>
                            <a:ext cx="1204595" cy="100457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C0C0C0"/>
                                </a:solidFill>
                              </a14:hiddenFill>
                            </a:ext>
                          </a:extLst>
                        </wps:spPr>
                        <wps:txbx>
                          <w:txbxContent>
                            <w:p w14:paraId="6EC09E28" w14:textId="77777777" w:rsidR="00056AF7" w:rsidRPr="00BE3F40" w:rsidRDefault="00056AF7" w:rsidP="00C6771F">
                              <w:pPr>
                                <w:rPr>
                                  <w:rFonts w:ascii="Arial" w:hAnsi="Arial" w:cs="Arial"/>
                                  <w:sz w:val="20"/>
                                </w:rPr>
                              </w:pPr>
                              <w:r w:rsidRPr="00BE3F40">
                                <w:rPr>
                                  <w:rFonts w:ascii="Arial" w:hAnsi="Arial" w:cs="Arial"/>
                                  <w:sz w:val="20"/>
                                </w:rPr>
                                <w:t>Pollution-control devices</w:t>
                              </w:r>
                            </w:p>
                            <w:p w14:paraId="6E806721" w14:textId="77777777" w:rsidR="00056AF7" w:rsidRPr="00BE3F40" w:rsidRDefault="00056AF7" w:rsidP="00C6771F">
                              <w:pPr>
                                <w:rPr>
                                  <w:rFonts w:ascii="Arial" w:hAnsi="Arial" w:cs="Arial"/>
                                  <w:sz w:val="20"/>
                                </w:rPr>
                              </w:pPr>
                              <w:r w:rsidRPr="00BE3F40">
                                <w:rPr>
                                  <w:rFonts w:ascii="Arial" w:hAnsi="Arial" w:cs="Arial"/>
                                  <w:sz w:val="20"/>
                                </w:rPr>
                                <w:t>Inputs</w:t>
                              </w:r>
                            </w:p>
                            <w:p w14:paraId="4F014DE8" w14:textId="77777777" w:rsidR="00056AF7" w:rsidRPr="00BE3F40" w:rsidRDefault="00056AF7" w:rsidP="00C6771F">
                              <w:pPr>
                                <w:rPr>
                                  <w:rFonts w:ascii="Arial" w:hAnsi="Arial" w:cs="Arial"/>
                                  <w:sz w:val="20"/>
                                </w:rPr>
                              </w:pPr>
                              <w:r w:rsidRPr="00BE3F40">
                                <w:rPr>
                                  <w:rFonts w:ascii="Arial" w:hAnsi="Arial" w:cs="Arial"/>
                                  <w:sz w:val="20"/>
                                </w:rPr>
                                <w:t>Process change</w:t>
                              </w:r>
                            </w:p>
                            <w:p w14:paraId="00168CEF" w14:textId="77777777" w:rsidR="00056AF7" w:rsidRPr="00BE3F40" w:rsidRDefault="00056AF7" w:rsidP="00C6771F">
                              <w:pPr>
                                <w:rPr>
                                  <w:rFonts w:ascii="Arial" w:hAnsi="Arial" w:cs="Arial"/>
                                  <w:sz w:val="20"/>
                                </w:rPr>
                              </w:pPr>
                              <w:r w:rsidRPr="00BE3F40">
                                <w:rPr>
                                  <w:rFonts w:ascii="Arial" w:hAnsi="Arial" w:cs="Arial"/>
                                  <w:sz w:val="20"/>
                                </w:rPr>
                                <w:t>Product reformulation</w:t>
                              </w:r>
                            </w:p>
                          </w:txbxContent>
                        </wps:txbx>
                        <wps:bodyPr rot="0" vert="horz" wrap="square" lIns="91440" tIns="45720" rIns="91440" bIns="45720" anchor="t" anchorCtr="0" upright="1">
                          <a:noAutofit/>
                        </wps:bodyPr>
                      </wps:wsp>
                      <wps:wsp>
                        <wps:cNvPr id="63" name="Line 68"/>
                        <wps:cNvCnPr/>
                        <wps:spPr bwMode="auto">
                          <a:xfrm>
                            <a:off x="3204210" y="596265"/>
                            <a:ext cx="252730" cy="635"/>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4" name="Line 69"/>
                        <wps:cNvCnPr/>
                        <wps:spPr bwMode="auto">
                          <a:xfrm flipV="1">
                            <a:off x="3209925" y="891540"/>
                            <a:ext cx="247015" cy="295275"/>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5" name="Line 70"/>
                        <wps:cNvCnPr/>
                        <wps:spPr bwMode="auto">
                          <a:xfrm flipV="1">
                            <a:off x="3209925" y="1024255"/>
                            <a:ext cx="247015" cy="162560"/>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6" name="Line 71"/>
                        <wps:cNvCnPr/>
                        <wps:spPr bwMode="auto">
                          <a:xfrm>
                            <a:off x="3209925" y="1186815"/>
                            <a:ext cx="247015" cy="0"/>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7" name="Line 72"/>
                        <wps:cNvCnPr/>
                        <wps:spPr bwMode="auto">
                          <a:xfrm>
                            <a:off x="3209925" y="1186815"/>
                            <a:ext cx="247015" cy="462915"/>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8" name="Line 73"/>
                        <wps:cNvCnPr/>
                        <wps:spPr bwMode="auto">
                          <a:xfrm>
                            <a:off x="3204210" y="1872615"/>
                            <a:ext cx="252730" cy="635"/>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9" name="Text Box 74"/>
                        <wps:cNvSpPr txBox="1">
                          <a:spLocks noChangeArrowheads="1"/>
                        </wps:cNvSpPr>
                        <wps:spPr bwMode="auto">
                          <a:xfrm>
                            <a:off x="535305" y="92710"/>
                            <a:ext cx="914400" cy="36068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DBD615" w14:textId="77777777" w:rsidR="00056AF7" w:rsidRPr="00BE3F40" w:rsidRDefault="00056AF7" w:rsidP="00C6771F">
                              <w:pPr>
                                <w:rPr>
                                  <w:rFonts w:ascii="Arial" w:hAnsi="Arial" w:cs="Arial"/>
                                  <w:sz w:val="20"/>
                                </w:rPr>
                              </w:pPr>
                              <w:r w:rsidRPr="00BE3F40">
                                <w:rPr>
                                  <w:rFonts w:ascii="Arial" w:hAnsi="Arial" w:cs="Arial"/>
                                  <w:sz w:val="20"/>
                                </w:rPr>
                                <w:t>STIMULUS</w:t>
                              </w:r>
                            </w:p>
                          </w:txbxContent>
                        </wps:txbx>
                        <wps:bodyPr rot="0" vert="horz" wrap="square" lIns="91440" tIns="45720" rIns="91440" bIns="45720" anchor="t" anchorCtr="0" upright="1">
                          <a:noAutofit/>
                        </wps:bodyPr>
                      </wps:wsp>
                      <wps:wsp>
                        <wps:cNvPr id="70" name="Text Box 75"/>
                        <wps:cNvSpPr txBox="1">
                          <a:spLocks noChangeArrowheads="1"/>
                        </wps:cNvSpPr>
                        <wps:spPr bwMode="auto">
                          <a:xfrm>
                            <a:off x="1965960" y="86995"/>
                            <a:ext cx="1269365" cy="36068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8EC629" w14:textId="77777777" w:rsidR="00056AF7" w:rsidRPr="00BE3F40" w:rsidRDefault="00056AF7" w:rsidP="00C6771F">
                              <w:pPr>
                                <w:rPr>
                                  <w:rFonts w:ascii="Arial" w:hAnsi="Arial" w:cs="Arial"/>
                                  <w:sz w:val="20"/>
                                </w:rPr>
                              </w:pPr>
                              <w:r w:rsidRPr="00BE3F40">
                                <w:rPr>
                                  <w:rFonts w:ascii="Arial" w:hAnsi="Arial" w:cs="Arial"/>
                                  <w:sz w:val="20"/>
                                </w:rPr>
                                <w:t>RESPONDER</w:t>
                              </w:r>
                            </w:p>
                          </w:txbxContent>
                        </wps:txbx>
                        <wps:bodyPr rot="0" vert="horz" wrap="square" lIns="91440" tIns="45720" rIns="91440" bIns="45720" anchor="t" anchorCtr="0" upright="1">
                          <a:noAutofit/>
                        </wps:bodyPr>
                      </wps:wsp>
                      <wps:wsp>
                        <wps:cNvPr id="71" name="Text Box 76"/>
                        <wps:cNvSpPr txBox="1">
                          <a:spLocks noChangeArrowheads="1"/>
                        </wps:cNvSpPr>
                        <wps:spPr bwMode="auto">
                          <a:xfrm>
                            <a:off x="3380740" y="0"/>
                            <a:ext cx="1482725" cy="41275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733A60" w14:textId="77777777" w:rsidR="00056AF7" w:rsidRPr="00BE3F40" w:rsidRDefault="00056AF7" w:rsidP="00C6771F">
                              <w:pPr>
                                <w:rPr>
                                  <w:rFonts w:ascii="Arial" w:hAnsi="Arial" w:cs="Arial"/>
                                  <w:sz w:val="20"/>
                                </w:rPr>
                              </w:pPr>
                              <w:r w:rsidRPr="00BE3F40">
                                <w:rPr>
                                  <w:rFonts w:ascii="Arial" w:hAnsi="Arial" w:cs="Arial"/>
                                  <w:sz w:val="20"/>
                                </w:rPr>
                                <w:t>TECHNOLOGICAL RESPONSE</w:t>
                              </w:r>
                            </w:p>
                          </w:txbxContent>
                        </wps:txbx>
                        <wps:bodyPr rot="0" vert="horz" wrap="square" lIns="91440" tIns="45720" rIns="91440" bIns="45720" anchor="t" anchorCtr="0" upright="1">
                          <a:noAutofit/>
                        </wps:bodyPr>
                      </wps:wsp>
                      <wps:wsp>
                        <wps:cNvPr id="72" name="Text Box 77"/>
                        <wps:cNvSpPr txBox="1">
                          <a:spLocks noChangeArrowheads="1"/>
                        </wps:cNvSpPr>
                        <wps:spPr bwMode="auto">
                          <a:xfrm>
                            <a:off x="4633595" y="462915"/>
                            <a:ext cx="1196975" cy="75311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48B64C" w14:textId="77777777" w:rsidR="00056AF7" w:rsidRPr="00BE3F40" w:rsidRDefault="00056AF7" w:rsidP="00C6771F">
                              <w:pPr>
                                <w:rPr>
                                  <w:rFonts w:ascii="Arial" w:hAnsi="Arial" w:cs="Arial"/>
                                  <w:sz w:val="20"/>
                                </w:rPr>
                              </w:pPr>
                              <w:r w:rsidRPr="00BE3F40">
                                <w:rPr>
                                  <w:rFonts w:ascii="Arial" w:hAnsi="Arial" w:cs="Arial"/>
                                  <w:sz w:val="20"/>
                                </w:rPr>
                                <w:t>Existing process or product regulation</w:t>
                              </w:r>
                            </w:p>
                          </w:txbxContent>
                        </wps:txbx>
                        <wps:bodyPr rot="0" vert="horz" wrap="square" lIns="91440" tIns="45720" rIns="91440" bIns="45720" anchor="t" anchorCtr="0" upright="1">
                          <a:noAutofit/>
                        </wps:bodyPr>
                      </wps:wsp>
                      <wps:wsp>
                        <wps:cNvPr id="73" name="Text Box 78"/>
                        <wps:cNvSpPr txBox="1">
                          <a:spLocks noChangeArrowheads="1"/>
                        </wps:cNvSpPr>
                        <wps:spPr bwMode="auto">
                          <a:xfrm>
                            <a:off x="4635500" y="1584960"/>
                            <a:ext cx="1195070" cy="71374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AF07A6" w14:textId="77777777" w:rsidR="00056AF7" w:rsidRPr="00BE3F40" w:rsidRDefault="00056AF7" w:rsidP="00C6771F">
                              <w:pPr>
                                <w:rPr>
                                  <w:rFonts w:ascii="Arial" w:hAnsi="Arial" w:cs="Arial"/>
                                  <w:sz w:val="20"/>
                                </w:rPr>
                              </w:pPr>
                              <w:r w:rsidRPr="00BE3F40">
                                <w:rPr>
                                  <w:rFonts w:ascii="Arial" w:hAnsi="Arial" w:cs="Arial"/>
                                  <w:sz w:val="20"/>
                                </w:rPr>
                                <w:t>New</w:t>
                              </w:r>
                              <w:r>
                                <w:rPr>
                                  <w:rFonts w:ascii="Arial" w:hAnsi="Arial" w:cs="Arial"/>
                                  <w:sz w:val="20"/>
                                </w:rPr>
                                <w:t xml:space="preserve"> or stringent existing</w:t>
                              </w:r>
                              <w:r w:rsidRPr="00BE3F40">
                                <w:rPr>
                                  <w:rFonts w:ascii="Arial" w:hAnsi="Arial" w:cs="Arial"/>
                                  <w:sz w:val="20"/>
                                </w:rPr>
                                <w:t xml:space="preserve"> product or process regulation</w:t>
                              </w:r>
                            </w:p>
                          </w:txbxContent>
                        </wps:txbx>
                        <wps:bodyPr rot="0" vert="horz" wrap="square" lIns="91440" tIns="45720" rIns="91440" bIns="45720" anchor="t" anchorCtr="0" upright="1">
                          <a:noAutofit/>
                        </wps:bodyPr>
                      </wps:wsp>
                      <wps:wsp>
                        <wps:cNvPr id="74" name="Text Box 79"/>
                        <wps:cNvSpPr txBox="1">
                          <a:spLocks noChangeArrowheads="1"/>
                        </wps:cNvSpPr>
                        <wps:spPr bwMode="auto">
                          <a:xfrm>
                            <a:off x="299085" y="640715"/>
                            <a:ext cx="270510" cy="63119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77391F" w14:textId="77777777" w:rsidR="00056AF7" w:rsidRPr="00BE3F40" w:rsidRDefault="00056AF7" w:rsidP="00C6771F">
                              <w:pPr>
                                <w:rPr>
                                  <w:rFonts w:ascii="Arial" w:hAnsi="Arial" w:cs="Arial"/>
                                  <w:sz w:val="18"/>
                                  <w:szCs w:val="18"/>
                                </w:rPr>
                              </w:pPr>
                              <w:r w:rsidRPr="00BE3F40">
                                <w:rPr>
                                  <w:rFonts w:ascii="Arial" w:hAnsi="Arial" w:cs="Arial"/>
                                  <w:sz w:val="18"/>
                                  <w:szCs w:val="18"/>
                                </w:rPr>
                                <w:t>W</w:t>
                              </w:r>
                            </w:p>
                            <w:p w14:paraId="14D73F58" w14:textId="77777777" w:rsidR="00056AF7" w:rsidRPr="00BE3F40" w:rsidRDefault="00056AF7" w:rsidP="00C6771F">
                              <w:pPr>
                                <w:rPr>
                                  <w:rFonts w:ascii="Arial" w:hAnsi="Arial" w:cs="Arial"/>
                                  <w:sz w:val="18"/>
                                  <w:szCs w:val="18"/>
                                </w:rPr>
                              </w:pPr>
                              <w:r w:rsidRPr="00BE3F40">
                                <w:rPr>
                                  <w:rFonts w:ascii="Arial" w:hAnsi="Arial" w:cs="Arial"/>
                                  <w:sz w:val="18"/>
                                  <w:szCs w:val="18"/>
                                </w:rPr>
                                <w:t>E</w:t>
                              </w:r>
                            </w:p>
                            <w:p w14:paraId="20A5C7B8" w14:textId="77777777" w:rsidR="00056AF7" w:rsidRPr="00BE3F40" w:rsidRDefault="00056AF7" w:rsidP="00C6771F">
                              <w:pPr>
                                <w:rPr>
                                  <w:rFonts w:ascii="Arial" w:hAnsi="Arial" w:cs="Arial"/>
                                  <w:sz w:val="18"/>
                                  <w:szCs w:val="18"/>
                                </w:rPr>
                              </w:pPr>
                              <w:r w:rsidRPr="00BE3F40">
                                <w:rPr>
                                  <w:rFonts w:ascii="Arial" w:hAnsi="Arial" w:cs="Arial"/>
                                  <w:sz w:val="18"/>
                                  <w:szCs w:val="18"/>
                                </w:rPr>
                                <w:t>A</w:t>
                              </w:r>
                            </w:p>
                            <w:p w14:paraId="12EBB2E4" w14:textId="77777777" w:rsidR="00056AF7" w:rsidRPr="00BE3F40" w:rsidRDefault="00056AF7" w:rsidP="00C6771F">
                              <w:pPr>
                                <w:rPr>
                                  <w:rFonts w:ascii="Arial" w:hAnsi="Arial" w:cs="Arial"/>
                                  <w:sz w:val="18"/>
                                  <w:szCs w:val="18"/>
                                </w:rPr>
                              </w:pPr>
                              <w:r w:rsidRPr="00BE3F40">
                                <w:rPr>
                                  <w:rFonts w:ascii="Arial" w:hAnsi="Arial" w:cs="Arial"/>
                                  <w:sz w:val="18"/>
                                  <w:szCs w:val="18"/>
                                </w:rPr>
                                <w:t>K</w:t>
                              </w:r>
                            </w:p>
                          </w:txbxContent>
                        </wps:txbx>
                        <wps:bodyPr rot="0" vert="horz" wrap="square" lIns="91440" tIns="45720" rIns="91440" bIns="45720" anchor="t" anchorCtr="0" upright="1">
                          <a:noAutofit/>
                        </wps:bodyPr>
                      </wps:wsp>
                      <wps:wsp>
                        <wps:cNvPr id="75" name="Text Box 80"/>
                        <wps:cNvSpPr txBox="1">
                          <a:spLocks noChangeArrowheads="1"/>
                        </wps:cNvSpPr>
                        <wps:spPr bwMode="auto">
                          <a:xfrm>
                            <a:off x="37465" y="967105"/>
                            <a:ext cx="244475" cy="89027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7A7F47" w14:textId="77777777" w:rsidR="00056AF7" w:rsidRPr="00BE3F40" w:rsidRDefault="00056AF7" w:rsidP="00C6771F">
                              <w:pPr>
                                <w:rPr>
                                  <w:rFonts w:ascii="Arial" w:hAnsi="Arial" w:cs="Arial"/>
                                  <w:sz w:val="18"/>
                                  <w:szCs w:val="18"/>
                                </w:rPr>
                              </w:pPr>
                              <w:r w:rsidRPr="00BE3F40">
                                <w:rPr>
                                  <w:rFonts w:ascii="Arial" w:hAnsi="Arial" w:cs="Arial"/>
                                  <w:sz w:val="18"/>
                                  <w:szCs w:val="18"/>
                                </w:rPr>
                                <w:t>S</w:t>
                              </w:r>
                            </w:p>
                            <w:p w14:paraId="22717D1E" w14:textId="77777777" w:rsidR="00056AF7" w:rsidRPr="00BE3F40" w:rsidRDefault="00056AF7" w:rsidP="00C6771F">
                              <w:pPr>
                                <w:rPr>
                                  <w:rFonts w:ascii="Arial" w:hAnsi="Arial" w:cs="Arial"/>
                                  <w:sz w:val="18"/>
                                  <w:szCs w:val="18"/>
                                </w:rPr>
                              </w:pPr>
                              <w:r w:rsidRPr="00BE3F40">
                                <w:rPr>
                                  <w:rFonts w:ascii="Arial" w:hAnsi="Arial" w:cs="Arial"/>
                                  <w:sz w:val="18"/>
                                  <w:szCs w:val="18"/>
                                </w:rPr>
                                <w:t>T</w:t>
                              </w:r>
                            </w:p>
                            <w:p w14:paraId="76D9B5D2" w14:textId="77777777" w:rsidR="00056AF7" w:rsidRPr="00BE3F40" w:rsidRDefault="00056AF7" w:rsidP="00C6771F">
                              <w:pPr>
                                <w:rPr>
                                  <w:rFonts w:ascii="Arial" w:hAnsi="Arial" w:cs="Arial"/>
                                  <w:sz w:val="18"/>
                                  <w:szCs w:val="18"/>
                                </w:rPr>
                              </w:pPr>
                              <w:r w:rsidRPr="00BE3F40">
                                <w:rPr>
                                  <w:rFonts w:ascii="Arial" w:hAnsi="Arial" w:cs="Arial"/>
                                  <w:sz w:val="18"/>
                                  <w:szCs w:val="18"/>
                                </w:rPr>
                                <w:t>R</w:t>
                              </w:r>
                            </w:p>
                            <w:p w14:paraId="192135E6" w14:textId="77777777" w:rsidR="00056AF7" w:rsidRPr="00BE3F40" w:rsidRDefault="00056AF7" w:rsidP="00C6771F">
                              <w:pPr>
                                <w:rPr>
                                  <w:rFonts w:ascii="Arial" w:hAnsi="Arial" w:cs="Arial"/>
                                  <w:sz w:val="18"/>
                                  <w:szCs w:val="18"/>
                                </w:rPr>
                              </w:pPr>
                              <w:r w:rsidRPr="00BE3F40">
                                <w:rPr>
                                  <w:rFonts w:ascii="Arial" w:hAnsi="Arial" w:cs="Arial"/>
                                  <w:sz w:val="18"/>
                                  <w:szCs w:val="18"/>
                                </w:rPr>
                                <w:t>O</w:t>
                              </w:r>
                            </w:p>
                            <w:p w14:paraId="2A1D6EBB" w14:textId="77777777" w:rsidR="00056AF7" w:rsidRPr="00BE3F40" w:rsidRDefault="00056AF7" w:rsidP="00C6771F">
                              <w:pPr>
                                <w:rPr>
                                  <w:rFonts w:ascii="Arial" w:hAnsi="Arial" w:cs="Arial"/>
                                  <w:sz w:val="18"/>
                                  <w:szCs w:val="18"/>
                                </w:rPr>
                              </w:pPr>
                              <w:r w:rsidRPr="00BE3F40">
                                <w:rPr>
                                  <w:rFonts w:ascii="Arial" w:hAnsi="Arial" w:cs="Arial"/>
                                  <w:sz w:val="18"/>
                                  <w:szCs w:val="18"/>
                                </w:rPr>
                                <w:t>N</w:t>
                              </w:r>
                            </w:p>
                            <w:p w14:paraId="462DBBEC" w14:textId="77777777" w:rsidR="00056AF7" w:rsidRPr="00BE3F40" w:rsidRDefault="00056AF7" w:rsidP="00C6771F">
                              <w:pPr>
                                <w:rPr>
                                  <w:rFonts w:ascii="Arial" w:hAnsi="Arial" w:cs="Arial"/>
                                  <w:sz w:val="18"/>
                                  <w:szCs w:val="18"/>
                                </w:rPr>
                              </w:pPr>
                              <w:r w:rsidRPr="00BE3F40">
                                <w:rPr>
                                  <w:rFonts w:ascii="Arial" w:hAnsi="Arial" w:cs="Arial"/>
                                  <w:sz w:val="18"/>
                                  <w:szCs w:val="18"/>
                                </w:rPr>
                                <w:t>G</w:t>
                              </w:r>
                            </w:p>
                          </w:txbxContent>
                        </wps:txbx>
                        <wps:bodyPr rot="0" vert="horz" wrap="square" lIns="91440" tIns="45720" rIns="91440" bIns="45720" anchor="t" anchorCtr="0" upright="1">
                          <a:noAutofit/>
                        </wps:bodyPr>
                      </wps:wsp>
                      <wps:wsp>
                        <wps:cNvPr id="76" name="Line 81"/>
                        <wps:cNvCnPr/>
                        <wps:spPr bwMode="auto">
                          <a:xfrm flipH="1" flipV="1">
                            <a:off x="328295" y="1541780"/>
                            <a:ext cx="5377815" cy="635"/>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77" name="Line 82"/>
                        <wps:cNvCnPr/>
                        <wps:spPr bwMode="auto">
                          <a:xfrm flipH="1" flipV="1">
                            <a:off x="128270" y="2315210"/>
                            <a:ext cx="5577840" cy="5715"/>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78" name="Line 83"/>
                        <wps:cNvCnPr/>
                        <wps:spPr bwMode="auto">
                          <a:xfrm flipH="1" flipV="1">
                            <a:off x="120015" y="407035"/>
                            <a:ext cx="5586095" cy="5715"/>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79" name="Line 84"/>
                        <wps:cNvCnPr/>
                        <wps:spPr bwMode="auto">
                          <a:xfrm flipV="1">
                            <a:off x="165735" y="404495"/>
                            <a:ext cx="635" cy="568960"/>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0" name="Line 85"/>
                        <wps:cNvCnPr/>
                        <wps:spPr bwMode="auto">
                          <a:xfrm>
                            <a:off x="172085" y="1835150"/>
                            <a:ext cx="635" cy="463550"/>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1" name="Line 86"/>
                        <wps:cNvCnPr/>
                        <wps:spPr bwMode="auto">
                          <a:xfrm flipV="1">
                            <a:off x="434975" y="410210"/>
                            <a:ext cx="2540" cy="248285"/>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2" name="Line 87"/>
                        <wps:cNvCnPr/>
                        <wps:spPr bwMode="auto">
                          <a:xfrm>
                            <a:off x="434975" y="1243330"/>
                            <a:ext cx="635" cy="293370"/>
                          </a:xfrm>
                          <a:prstGeom prst="line">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3C4549C0" id="Canvas 83" o:spid="_x0000_s1026" editas="canvas" style="width:459.1pt;height:203.55pt;mso-position-horizontal-relative:char;mso-position-vertical-relative:line" coordsize="58305,25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8305;height:25850;visibility:visible;mso-wrap-style:square">
                  <v:fill o:detectmouseclick="t"/>
                  <v:path o:connecttype="none"/>
                </v:shape>
                <v:rect id="Rectangle 62" o:spid="_x0000_s1028" style="position:absolute;left:6350;top:4743;width:11499;height:27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YNLsMA&#10;AADbAAAADwAAAGRycy9kb3ducmV2LnhtbESPzWrDMBCE74W8g9hAbo3sljrBiWzclEAKPeTvARZr&#10;Y5tYK9dSHeftq0Ihx2Hmm2HW+WhaMVDvGssK4nkEgri0uuFKwfm0fV6CcB5ZY2uZFNzJQZ5NntaY&#10;anvjAw1HX4lQwi5FBbX3XSqlK2sy6Oa2Iw7exfYGfZB9JXWPt1BuWvkSRYk02HBYqLGjTU3l9fhj&#10;FLzt90WZfA6WN+3X+8f3a0IYJ0rNpmOxAuFp9I/wP73TgVvA35fwA2T2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vYNLsMAAADbAAAADwAAAAAAAAAAAAAAAACYAgAAZHJzL2Rv&#10;d25yZXYueG1sUEsFBgAAAAAEAAQA9QAAAIgDAAAAAA==&#10;" filled="f" fillcolor="silver" strokeweight=".5pt">
                  <v:textbox>
                    <w:txbxContent>
                      <w:p w14:paraId="0F261E5B" w14:textId="77777777" w:rsidR="00056AF7" w:rsidRPr="00BE3F40" w:rsidRDefault="00056AF7" w:rsidP="00C6771F">
                        <w:pPr>
                          <w:rPr>
                            <w:rFonts w:ascii="Arial" w:hAnsi="Arial" w:cs="Arial"/>
                            <w:sz w:val="20"/>
                          </w:rPr>
                        </w:pPr>
                        <w:r w:rsidRPr="00BE3F40">
                          <w:rPr>
                            <w:rFonts w:ascii="Arial" w:hAnsi="Arial" w:cs="Arial"/>
                            <w:sz w:val="20"/>
                          </w:rPr>
                          <w:t>Regulation</w:t>
                        </w:r>
                      </w:p>
                    </w:txbxContent>
                  </v:textbox>
                </v:rect>
                <v:rect id="Rectangle 63" o:spid="_x0000_s1029" style="position:absolute;left:20567;top:4730;width:11500;height:40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mZXL8A&#10;AADbAAAADwAAAGRycy9kb3ducmV2LnhtbERPzWrCQBC+C77DMoI33VgxSOoqahFa8OBPH2DITpPQ&#10;7GzMrjF9+85B8Pjx/a82vatVR22oPBuYTRNQxLm3FRcGvq+HyRJUiMgWa89k4I8CbNbDwQoz6x98&#10;pu4SCyUhHDI0UMbYZFqHvCSHYeobYuF+fOswCmwLbVt8SLir9VuSpNphxdJQYkP7kvLfy90ZWJxO&#10;2zz96jzv6+Pu4zZPCWepMeNRv30HFamPL/HT/WnFJ2Pli/wAvf4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zaZlcvwAAANsAAAAPAAAAAAAAAAAAAAAAAJgCAABkcnMvZG93bnJl&#10;di54bWxQSwUGAAAAAAQABAD1AAAAhAMAAAAA&#10;" filled="f" fillcolor="silver" strokeweight=".5pt">
                  <v:textbox>
                    <w:txbxContent>
                      <w:p w14:paraId="45E67853" w14:textId="77777777" w:rsidR="00056AF7" w:rsidRPr="00BE3F40" w:rsidRDefault="00056AF7" w:rsidP="00C6771F">
                        <w:pPr>
                          <w:rPr>
                            <w:rFonts w:ascii="Arial" w:hAnsi="Arial" w:cs="Arial"/>
                            <w:sz w:val="20"/>
                          </w:rPr>
                        </w:pPr>
                        <w:r w:rsidRPr="00BE3F40">
                          <w:rPr>
                            <w:rFonts w:ascii="Arial" w:hAnsi="Arial" w:cs="Arial"/>
                            <w:sz w:val="20"/>
                          </w:rPr>
                          <w:t>Pollution-control industry</w:t>
                        </w:r>
                      </w:p>
                    </w:txbxContent>
                  </v:textbox>
                </v:rect>
                <v:rect id="Rectangle 64" o:spid="_x0000_s1030" style="position:absolute;left:20605;top:10655;width:11500;height:24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U8x8MA&#10;AADbAAAADwAAAGRycy9kb3ducmV2LnhtbESPzWrDMBCE74W8g9hAbo3slprEiWzclEAKPeTvARZr&#10;Y5tYK9dSHeftq0Ihx2Hmm2HW+WhaMVDvGssK4nkEgri0uuFKwfm0fV6AcB5ZY2uZFNzJQZ5NntaY&#10;anvjAw1HX4lQwi5FBbX3XSqlK2sy6Oa2Iw7exfYGfZB9JXWPt1BuWvkSRYk02HBYqLGjTU3l9fhj&#10;FLzt90WZfA6WN+3X+8f3a0IYJ0rNpmOxAuFp9I/wP73TgVvC35fwA2T2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CU8x8MAAADbAAAADwAAAAAAAAAAAAAAAACYAgAAZHJzL2Rv&#10;d25yZXYueG1sUEsFBgAAAAAEAAQA9QAAAIgDAAAAAA==&#10;" filled="f" fillcolor="silver" strokeweight=".5pt">
                  <v:textbox>
                    <w:txbxContent>
                      <w:p w14:paraId="42E1B4AC" w14:textId="77777777" w:rsidR="00056AF7" w:rsidRPr="00BE3F40" w:rsidRDefault="00056AF7" w:rsidP="00C6771F">
                        <w:pPr>
                          <w:rPr>
                            <w:rFonts w:ascii="Arial" w:hAnsi="Arial" w:cs="Arial"/>
                            <w:sz w:val="20"/>
                          </w:rPr>
                        </w:pPr>
                        <w:r w:rsidRPr="00BE3F40">
                          <w:rPr>
                            <w:rFonts w:ascii="Arial" w:hAnsi="Arial" w:cs="Arial"/>
                            <w:sz w:val="20"/>
                          </w:rPr>
                          <w:t>Regulated firm</w:t>
                        </w:r>
                      </w:p>
                    </w:txbxContent>
                  </v:textbox>
                </v:rect>
                <v:rect id="Rectangle 65" o:spid="_x0000_s1031" style="position:absolute;left:20586;top:17608;width:11500;height:3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Nf58AA&#10;AADbAAAADwAAAGRycy9kb3ducmV2LnhtbERPS2rDMBDdB3IHMYHuEtktFcGJElyXQgtZ5HeAwZrY&#10;JtbItVTbvX21KGT5eP/tfrKtGKj3jWMN6SoBQVw603Cl4Xr5WK5B+IBssHVMGn7Jw343n20xM27k&#10;Ew3nUIkYwj5DDXUIXSalL2uy6FeuI47czfUWQ4R9JU2PYwy3rXxOEiUtNhwbauyoqKm8n3+shtfj&#10;MS/V1+C4aA9v798vijBVWj8tpnwDItAUHuJ/96fRoOL6+CX+ALn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3Nf58AAAADbAAAADwAAAAAAAAAAAAAAAACYAgAAZHJzL2Rvd25y&#10;ZXYueG1sUEsFBgAAAAAEAAQA9QAAAIUDAAAAAA==&#10;" filled="f" fillcolor="silver" strokeweight=".5pt">
                  <v:textbox>
                    <w:txbxContent>
                      <w:p w14:paraId="252F7380" w14:textId="77777777" w:rsidR="00056AF7" w:rsidRPr="00BE3F40" w:rsidRDefault="00056AF7" w:rsidP="00C6771F">
                        <w:pPr>
                          <w:rPr>
                            <w:rFonts w:ascii="Arial" w:hAnsi="Arial" w:cs="Arial"/>
                            <w:sz w:val="20"/>
                          </w:rPr>
                        </w:pPr>
                        <w:r w:rsidRPr="00BE3F40">
                          <w:rPr>
                            <w:rFonts w:ascii="Arial" w:hAnsi="Arial" w:cs="Arial"/>
                            <w:sz w:val="20"/>
                          </w:rPr>
                          <w:t>Other producers or providers</w:t>
                        </w:r>
                      </w:p>
                    </w:txbxContent>
                  </v:textbox>
                </v:rect>
                <v:rect id="Rectangle 66" o:spid="_x0000_s1032" style="position:absolute;left:34620;top:16662;width:12039;height:54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6fMMA&#10;AADbAAAADwAAAGRycy9kb3ducmV2LnhtbESP3WrCQBSE7wu+w3IE7+omlS4SXcUfBAu90OgDHLLH&#10;JJg9m2bXmL59t1Do5TAz3zDL9WAb0VPna8ca0mkCgrhwpuZSw/VyeJ2D8AHZYOOYNHyTh/Vq9LLE&#10;zLgnn6nPQykihH2GGqoQ2kxKX1Rk0U9dSxy9m+sshii7UpoOnxFuG/mWJEparDkuVNjSrqLinj+s&#10;hvfTaVOoj97xrvnc7r9mijBVWk/Gw2YBItAQ/sN/7aPRoFL4/RJ/gF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D/6fMMAAADbAAAADwAAAAAAAAAAAAAAAACYAgAAZHJzL2Rv&#10;d25yZXYueG1sUEsFBgAAAAAEAAQA9QAAAIgDAAAAAA==&#10;" filled="f" fillcolor="silver" strokeweight=".5pt">
                  <v:textbox>
                    <w:txbxContent>
                      <w:p w14:paraId="38A5CCDF" w14:textId="77777777" w:rsidR="00056AF7" w:rsidRPr="00BE3F40" w:rsidRDefault="00056AF7" w:rsidP="00C6771F">
                        <w:pPr>
                          <w:rPr>
                            <w:rFonts w:ascii="Arial" w:hAnsi="Arial" w:cs="Arial"/>
                            <w:sz w:val="20"/>
                          </w:rPr>
                        </w:pPr>
                        <w:r w:rsidRPr="00BE3F40">
                          <w:rPr>
                            <w:rFonts w:ascii="Arial" w:hAnsi="Arial" w:cs="Arial"/>
                            <w:sz w:val="20"/>
                          </w:rPr>
                          <w:t>New products, product-services, or processes</w:t>
                        </w:r>
                      </w:p>
                    </w:txbxContent>
                  </v:textbox>
                </v:rect>
                <v:rect id="Rectangle 67" o:spid="_x0000_s1033" style="position:absolute;left:34601;top:4762;width:12046;height:100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1kC8QA&#10;AADbAAAADwAAAGRycy9kb3ducmV2LnhtbESPwWrDMBBE74H+g9hCbrGclIriRgmuSyGFHhK3H7BY&#10;G9vEWrmW6jh/HxUCOQ4z84ZZbyfbiZEG3zrWsExSEMSVMy3XGn6+PxYvIHxANtg5Jg0X8rDdPMzW&#10;mBl35gONZahFhLDPUEMTQp9J6auGLPrE9cTRO7rBYohyqKUZ8BzhtpOrNFXSYstxocGeioaqU/ln&#10;NTzv93mlPkfHRff19v77pAiXSuv545S/ggg0hXv41t4ZDWoF/1/iD5Cb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ztZAvEAAAA2wAAAA8AAAAAAAAAAAAAAAAAmAIAAGRycy9k&#10;b3ducmV2LnhtbFBLBQYAAAAABAAEAPUAAACJAwAAAAA=&#10;" filled="f" fillcolor="silver" strokeweight=".5pt">
                  <v:textbox>
                    <w:txbxContent>
                      <w:p w14:paraId="6EC09E28" w14:textId="77777777" w:rsidR="00056AF7" w:rsidRPr="00BE3F40" w:rsidRDefault="00056AF7" w:rsidP="00C6771F">
                        <w:pPr>
                          <w:rPr>
                            <w:rFonts w:ascii="Arial" w:hAnsi="Arial" w:cs="Arial"/>
                            <w:sz w:val="20"/>
                          </w:rPr>
                        </w:pPr>
                        <w:r w:rsidRPr="00BE3F40">
                          <w:rPr>
                            <w:rFonts w:ascii="Arial" w:hAnsi="Arial" w:cs="Arial"/>
                            <w:sz w:val="20"/>
                          </w:rPr>
                          <w:t>Pollution-control devices</w:t>
                        </w:r>
                      </w:p>
                      <w:p w14:paraId="6E806721" w14:textId="77777777" w:rsidR="00056AF7" w:rsidRPr="00BE3F40" w:rsidRDefault="00056AF7" w:rsidP="00C6771F">
                        <w:pPr>
                          <w:rPr>
                            <w:rFonts w:ascii="Arial" w:hAnsi="Arial" w:cs="Arial"/>
                            <w:sz w:val="20"/>
                          </w:rPr>
                        </w:pPr>
                        <w:r w:rsidRPr="00BE3F40">
                          <w:rPr>
                            <w:rFonts w:ascii="Arial" w:hAnsi="Arial" w:cs="Arial"/>
                            <w:sz w:val="20"/>
                          </w:rPr>
                          <w:t>Inputs</w:t>
                        </w:r>
                      </w:p>
                      <w:p w14:paraId="4F014DE8" w14:textId="77777777" w:rsidR="00056AF7" w:rsidRPr="00BE3F40" w:rsidRDefault="00056AF7" w:rsidP="00C6771F">
                        <w:pPr>
                          <w:rPr>
                            <w:rFonts w:ascii="Arial" w:hAnsi="Arial" w:cs="Arial"/>
                            <w:sz w:val="20"/>
                          </w:rPr>
                        </w:pPr>
                        <w:r w:rsidRPr="00BE3F40">
                          <w:rPr>
                            <w:rFonts w:ascii="Arial" w:hAnsi="Arial" w:cs="Arial"/>
                            <w:sz w:val="20"/>
                          </w:rPr>
                          <w:t>Process change</w:t>
                        </w:r>
                      </w:p>
                      <w:p w14:paraId="00168CEF" w14:textId="77777777" w:rsidR="00056AF7" w:rsidRPr="00BE3F40" w:rsidRDefault="00056AF7" w:rsidP="00C6771F">
                        <w:pPr>
                          <w:rPr>
                            <w:rFonts w:ascii="Arial" w:hAnsi="Arial" w:cs="Arial"/>
                            <w:sz w:val="20"/>
                          </w:rPr>
                        </w:pPr>
                        <w:r w:rsidRPr="00BE3F40">
                          <w:rPr>
                            <w:rFonts w:ascii="Arial" w:hAnsi="Arial" w:cs="Arial"/>
                            <w:sz w:val="20"/>
                          </w:rPr>
                          <w:t>Product reformulation</w:t>
                        </w:r>
                      </w:p>
                    </w:txbxContent>
                  </v:textbox>
                </v:rect>
                <v:line id="Line 68" o:spid="_x0000_s1034" style="position:absolute;visibility:visible;mso-wrap-style:square" from="32042,5962" to="34569,5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JUt8UAAADbAAAADwAAAGRycy9kb3ducmV2LnhtbESPQWvCQBSE7wX/w/KEXkrd2KCWmFWk&#10;UGpBxGq9P7PPJJh9G3a3Mf333YLgcZiZb5h82ZtGdOR8bVnBeJSAIC6srrlU8H14f34F4QOyxsYy&#10;KfglD8vF4CHHTNsrf1G3D6WIEPYZKqhCaDMpfVGRQT+yLXH0ztYZDFG6UmqH1wg3jXxJkqk0WHNc&#10;qLClt4qKy/7HKJht6tNsu3VPkg6fk/Xu+JGe01Spx2G/moMI1Id7+NZeawXTFP6/xB8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JJUt8UAAADbAAAADwAAAAAAAAAA&#10;AAAAAAChAgAAZHJzL2Rvd25yZXYueG1sUEsFBgAAAAAEAAQA+QAAAJMDAAAAAA==&#10;" strokeweight=".5pt">
                  <v:stroke endarrow="block"/>
                </v:line>
                <v:line id="Line 69" o:spid="_x0000_s1035" style="position:absolute;flip:y;visibility:visible;mso-wrap-style:square" from="32099,8915" to="34569,118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0xsacMAAADbAAAADwAAAGRycy9kb3ducmV2LnhtbESPQWvCQBSE7wX/w/IEb3VjCVJSN6EK&#10;iqe0xnh/ZF+T0OzbsLvV2F/fLRR6HGbmG2ZTTGYQV3K+t6xgtUxAEDdW99wqqM/7x2cQPiBrHCyT&#10;gjt5KPLZwwYzbW98omsVWhEh7DNU0IUwZlL6piODfmlH4uh9WGcwROlaqR3eItwM8ilJ1tJgz3Gh&#10;w5F2HTWf1ZdRcHor00t62L7XW1d+r6ROai5rpRbz6fUFRKAp/If/2ketYJ3C75f4A2T+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tMbGnDAAAA2wAAAA8AAAAAAAAAAAAA&#10;AAAAoQIAAGRycy9kb3ducmV2LnhtbFBLBQYAAAAABAAEAPkAAACRAwAAAAA=&#10;" strokeweight=".5pt">
                  <v:stroke endarrow="block"/>
                </v:line>
                <v:line id="Line 70" o:spid="_x0000_s1036" style="position:absolute;flip:y;visibility:visible;mso-wrap-style:square" from="32099,10242" to="34569,118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ADJ8sMAAADbAAAADwAAAGRycy9kb3ducmV2LnhtbESPQWvCQBSE70L/w/IKvenGYqVEN6EW&#10;Kj2lauP9kX0mwezbsLtq9Nd3C4LHYWa+YZb5YDpxJudbywqmkwQEcWV1y7WC8vdr/A7CB2SNnWVS&#10;cCUPefY0WmKq7YW3dN6FWkQI+xQVNCH0qZS+asign9ieOHoH6wyGKF0ttcNLhJtOvibJXBpsOS40&#10;2NNnQ9VxdzIKtj/FbD9brzblyhW3qdRJyUWp1Mvz8LEAEWgIj/C9/a0VzN/g/0v8ATL7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QAyfLDAAAA2wAAAA8AAAAAAAAAAAAA&#10;AAAAoQIAAGRycy9kb3ducmV2LnhtbFBLBQYAAAAABAAEAPkAAACRAwAAAAA=&#10;" strokeweight=".5pt">
                  <v:stroke endarrow="block"/>
                </v:line>
                <v:line id="Line 71" o:spid="_x0000_s1037" style="position:absolute;visibility:visible;mso-wrap-style:square" from="32099,11868" to="34569,118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X3L8QAAADbAAAADwAAAGRycy9kb3ducmV2LnhtbESPQWvCQBSE70L/w/IKXqRuajBK6ipF&#10;EC2ItGrvr9lnEpp9G3ZXTf+9Kwg9DjPzDTNbdKYRF3K+tqzgdZiAIC6srrlUcDysXqYgfEDW2Fgm&#10;BX/kYTF/6s0w1/bKX3TZh1JECPscFVQhtLmUvqjIoB/aljh6J+sMhihdKbXDa4SbRo6SJJMGa44L&#10;Fba0rKj43Z+Ngsm2/pnsdm4g6fAx3nx+r9NTmirVf+7e30AE6sJ/+NHeaAVZBvcv8QfI+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5fcvxAAAANsAAAAPAAAAAAAAAAAA&#10;AAAAAKECAABkcnMvZG93bnJldi54bWxQSwUGAAAAAAQABAD5AAAAkgMAAAAA&#10;" strokeweight=".5pt">
                  <v:stroke endarrow="block"/>
                </v:line>
                <v:line id="Line 72" o:spid="_x0000_s1038" style="position:absolute;visibility:visible;mso-wrap-style:square" from="32099,11868" to="34569,16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6lStMUAAADbAAAADwAAAGRycy9kb3ducmV2LnhtbESP3WrCQBSE7wXfYTlCb0Q3baiR6Cql&#10;UGqhSP27P2aPSTB7NuxuNX17VxB6OczMN8x82ZlGXMj52rKC53ECgriwuuZSwX73MZqC8AFZY2OZ&#10;FPyRh+Wi35tjru2VN3TZhlJECPscFVQhtLmUvqjIoB/bljh6J+sMhihdKbXDa4SbRr4kyUQarDku&#10;VNjSe0XFeftrFGTf9TFbr91Q0u7rdfVz+ExPaarU06B7m4EI1IX/8KO90gomGdy/xB8gF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6lStMUAAADbAAAADwAAAAAAAAAA&#10;AAAAAAChAgAAZHJzL2Rvd25yZXYueG1sUEsFBgAAAAAEAAQA+QAAAJMDAAAAAA==&#10;" strokeweight=".5pt">
                  <v:stroke endarrow="block"/>
                </v:line>
                <v:line id="Line 73" o:spid="_x0000_s1039" style="position:absolute;visibility:visible;mso-wrap-style:square" from="32042,18726" to="34569,187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bGxsIAAADbAAAADwAAAGRycy9kb3ducmV2LnhtbERPW2vCMBR+F/YfwhH2IjN1ZVWqUWQw&#10;VBDZvLwfm2Nb1pyUJGr99+ZhsMeP7z5bdKYRN3K+tqxgNExAEBdW11wqOB6+3iYgfEDW2FgmBQ/y&#10;sJi/9GaYa3vnH7rtQyliCPscFVQhtLmUvqjIoB/aljhyF+sMhghdKbXDeww3jXxPkkwarDk2VNjS&#10;Z0XF7/5qFIy39Xm827mBpMPmY/19WqWXNFXqtd8tpyACdeFf/OdeawVZHBu/xB8g5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jbGxsIAAADbAAAADwAAAAAAAAAAAAAA&#10;AAChAgAAZHJzL2Rvd25yZXYueG1sUEsFBgAAAAAEAAQA+QAAAJADAAAAAA==&#10;" strokeweight=".5pt">
                  <v:stroke endarrow="block"/>
                </v:line>
                <v:shapetype id="_x0000_t202" coordsize="21600,21600" o:spt="202" path="m,l,21600r21600,l21600,xe">
                  <v:stroke joinstyle="miter"/>
                  <v:path gradientshapeok="t" o:connecttype="rect"/>
                </v:shapetype>
                <v:shape id="Text Box 74" o:spid="_x0000_s1040" type="#_x0000_t202" style="position:absolute;left:5353;top:927;width:9144;height:36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bHzcUA&#10;AADbAAAADwAAAGRycy9kb3ducmV2LnhtbESP3WrCQBSE7wu+w3IEb0Q3KkQbXUUEQSgU6g/28pA9&#10;ZoPZsyG7xvTtu4WCl8PMfMOsNp2tREuNLx0rmIwTEMS50yUXCs6n/WgBwgdkjZVjUvBDHjbr3tsK&#10;M+2e/EXtMRQiQthnqMCEUGdS+tyQRT92NXH0bq6xGKJsCqkbfEa4reQ0SVJpseS4YLCmnaH8fnxY&#10;BW09+/iuHtO9uXfzyfUzHc4ui6FSg363XYII1IVX+L990ArSd/j7En+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ZsfNxQAAANsAAAAPAAAAAAAAAAAAAAAAAJgCAABkcnMv&#10;ZG93bnJldi54bWxQSwUGAAAAAAQABAD1AAAAigMAAAAA&#10;" filled="f" fillcolor="silver" stroked="f">
                  <v:textbox>
                    <w:txbxContent>
                      <w:p w14:paraId="5ADBD615" w14:textId="77777777" w:rsidR="00056AF7" w:rsidRPr="00BE3F40" w:rsidRDefault="00056AF7" w:rsidP="00C6771F">
                        <w:pPr>
                          <w:rPr>
                            <w:rFonts w:ascii="Arial" w:hAnsi="Arial" w:cs="Arial"/>
                            <w:sz w:val="20"/>
                          </w:rPr>
                        </w:pPr>
                        <w:r w:rsidRPr="00BE3F40">
                          <w:rPr>
                            <w:rFonts w:ascii="Arial" w:hAnsi="Arial" w:cs="Arial"/>
                            <w:sz w:val="20"/>
                          </w:rPr>
                          <w:t>STIMULUS</w:t>
                        </w:r>
                      </w:p>
                    </w:txbxContent>
                  </v:textbox>
                </v:shape>
                <v:shape id="Text Box 75" o:spid="_x0000_s1041" type="#_x0000_t202" style="position:absolute;left:19659;top:869;width:12694;height:36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X4jcAA&#10;AADbAAAADwAAAGRycy9kb3ducmV2LnhtbERPy4rCMBTdD/gP4QqzEU1VUKlGEUEYEARf6PLSXJti&#10;c1OaWOvfm4Uwy8N5L1atLUVDtS8cKxgOEhDEmdMF5wrOp21/BsIHZI2lY1LwJg+rZedngal2Lz5Q&#10;cwy5iCHsU1RgQqhSKX1myKIfuIo4cndXWwwR1rnUNb5iuC3lKEkm0mLBscFgRRtD2eP4tAqaary7&#10;lc/R1jza6fC6n/TGl1lPqd9uu56DCNSGf/HX/acVTOP6+CX+ALn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4X4jcAAAADbAAAADwAAAAAAAAAAAAAAAACYAgAAZHJzL2Rvd25y&#10;ZXYueG1sUEsFBgAAAAAEAAQA9QAAAIUDAAAAAA==&#10;" filled="f" fillcolor="silver" stroked="f">
                  <v:textbox>
                    <w:txbxContent>
                      <w:p w14:paraId="218EC629" w14:textId="77777777" w:rsidR="00056AF7" w:rsidRPr="00BE3F40" w:rsidRDefault="00056AF7" w:rsidP="00C6771F">
                        <w:pPr>
                          <w:rPr>
                            <w:rFonts w:ascii="Arial" w:hAnsi="Arial" w:cs="Arial"/>
                            <w:sz w:val="20"/>
                          </w:rPr>
                        </w:pPr>
                        <w:r w:rsidRPr="00BE3F40">
                          <w:rPr>
                            <w:rFonts w:ascii="Arial" w:hAnsi="Arial" w:cs="Arial"/>
                            <w:sz w:val="20"/>
                          </w:rPr>
                          <w:t>RESPONDER</w:t>
                        </w:r>
                      </w:p>
                    </w:txbxContent>
                  </v:textbox>
                </v:shape>
                <v:shape id="Text Box 76" o:spid="_x0000_s1042" type="#_x0000_t202" style="position:absolute;left:33807;width:14827;height:41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ldFsQA&#10;AADbAAAADwAAAGRycy9kb3ducmV2LnhtbESP3YrCMBSE74V9h3AWvJE1rYJKNcoiCIIg+Md6eWjO&#10;NsXmpDSxdt9+IwheDjPzDbNYdbYSLTW+dKwgHSYgiHOnSy4UnE+brxkIH5A1Vo5JwR95WC0/egvM&#10;tHvwgdpjKESEsM9QgQmhzqT0uSGLfuhq4uj9usZiiLIppG7wEeG2kqMkmUiLJccFgzWtDeW3490q&#10;aOvx7lrdRxtz66bpz34yGF9mA6X6n933HESgLrzDr/ZWK5im8PwSf4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JXRbEAAAA2wAAAA8AAAAAAAAAAAAAAAAAmAIAAGRycy9k&#10;b3ducmV2LnhtbFBLBQYAAAAABAAEAPUAAACJAwAAAAA=&#10;" filled="f" fillcolor="silver" stroked="f">
                  <v:textbox>
                    <w:txbxContent>
                      <w:p w14:paraId="38733A60" w14:textId="77777777" w:rsidR="00056AF7" w:rsidRPr="00BE3F40" w:rsidRDefault="00056AF7" w:rsidP="00C6771F">
                        <w:pPr>
                          <w:rPr>
                            <w:rFonts w:ascii="Arial" w:hAnsi="Arial" w:cs="Arial"/>
                            <w:sz w:val="20"/>
                          </w:rPr>
                        </w:pPr>
                        <w:r w:rsidRPr="00BE3F40">
                          <w:rPr>
                            <w:rFonts w:ascii="Arial" w:hAnsi="Arial" w:cs="Arial"/>
                            <w:sz w:val="20"/>
                          </w:rPr>
                          <w:t>TECHNOLOGICAL RESPONSE</w:t>
                        </w:r>
                      </w:p>
                    </w:txbxContent>
                  </v:textbox>
                </v:shape>
                <v:shape id="Text Box 77" o:spid="_x0000_s1043" type="#_x0000_t202" style="position:absolute;left:46335;top:4629;width:11970;height:75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vDYcQA&#10;AADbAAAADwAAAGRycy9kb3ducmV2LnhtbESP3YrCMBSE7xd8h3AEb0RTK6hUo8iCsCAs+IdeHppj&#10;U2xOShNr9+03C8JeDjPzDbPadLYSLTW+dKxgMk5AEOdOl1woOJ92owUIH5A1Vo5JwQ952Kx7HyvM&#10;tHvxgdpjKESEsM9QgQmhzqT0uSGLfuxq4ujdXWMxRNkUUjf4inBbyTRJZtJiyXHBYE2fhvLH8WkV&#10;tPV0f6ue6c48uvnk+j0bTi+LoVKDfrddggjUhf/wu/2lFcxT+PsSf4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bw2HEAAAA2wAAAA8AAAAAAAAAAAAAAAAAmAIAAGRycy9k&#10;b3ducmV2LnhtbFBLBQYAAAAABAAEAPUAAACJAwAAAAA=&#10;" filled="f" fillcolor="silver" stroked="f">
                  <v:textbox>
                    <w:txbxContent>
                      <w:p w14:paraId="2648B64C" w14:textId="77777777" w:rsidR="00056AF7" w:rsidRPr="00BE3F40" w:rsidRDefault="00056AF7" w:rsidP="00C6771F">
                        <w:pPr>
                          <w:rPr>
                            <w:rFonts w:ascii="Arial" w:hAnsi="Arial" w:cs="Arial"/>
                            <w:sz w:val="20"/>
                          </w:rPr>
                        </w:pPr>
                        <w:r w:rsidRPr="00BE3F40">
                          <w:rPr>
                            <w:rFonts w:ascii="Arial" w:hAnsi="Arial" w:cs="Arial"/>
                            <w:sz w:val="20"/>
                          </w:rPr>
                          <w:t>Existing process or product regulation</w:t>
                        </w:r>
                      </w:p>
                    </w:txbxContent>
                  </v:textbox>
                </v:shape>
                <v:shape id="Text Box 78" o:spid="_x0000_s1044" type="#_x0000_t202" style="position:absolute;left:46355;top:15849;width:11950;height:71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dm+sQA&#10;AADbAAAADwAAAGRycy9kb3ducmV2LnhtbESP3YrCMBSE74V9h3AWvJE11YJKNcoiCIIg+Md6eWjO&#10;NsXmpDSxdt9+IwheDjPzDbNYdbYSLTW+dKxgNExAEOdOl1woOJ82XzMQPiBrrByTgj/ysFp+9BaY&#10;affgA7XHUIgIYZ+hAhNCnUnpc0MW/dDVxNH7dY3FEGVTSN3gI8JtJcdJMpEWS44LBmtaG8pvx7tV&#10;0Nbp7lrdxxtz66ajn/1kkF5mA6X6n933HESgLrzDr/ZWK5im8PwSf4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XZvrEAAAA2wAAAA8AAAAAAAAAAAAAAAAAmAIAAGRycy9k&#10;b3ducmV2LnhtbFBLBQYAAAAABAAEAPUAAACJAwAAAAA=&#10;" filled="f" fillcolor="silver" stroked="f">
                  <v:textbox>
                    <w:txbxContent>
                      <w:p w14:paraId="0FAF07A6" w14:textId="77777777" w:rsidR="00056AF7" w:rsidRPr="00BE3F40" w:rsidRDefault="00056AF7" w:rsidP="00C6771F">
                        <w:pPr>
                          <w:rPr>
                            <w:rFonts w:ascii="Arial" w:hAnsi="Arial" w:cs="Arial"/>
                            <w:sz w:val="20"/>
                          </w:rPr>
                        </w:pPr>
                        <w:r w:rsidRPr="00BE3F40">
                          <w:rPr>
                            <w:rFonts w:ascii="Arial" w:hAnsi="Arial" w:cs="Arial"/>
                            <w:sz w:val="20"/>
                          </w:rPr>
                          <w:t>New</w:t>
                        </w:r>
                        <w:r>
                          <w:rPr>
                            <w:rFonts w:ascii="Arial" w:hAnsi="Arial" w:cs="Arial"/>
                            <w:sz w:val="20"/>
                          </w:rPr>
                          <w:t xml:space="preserve"> or stringent existing</w:t>
                        </w:r>
                        <w:r w:rsidRPr="00BE3F40">
                          <w:rPr>
                            <w:rFonts w:ascii="Arial" w:hAnsi="Arial" w:cs="Arial"/>
                            <w:sz w:val="20"/>
                          </w:rPr>
                          <w:t xml:space="preserve"> product or process regulation</w:t>
                        </w:r>
                      </w:p>
                    </w:txbxContent>
                  </v:textbox>
                </v:shape>
                <v:shape id="Text Box 79" o:spid="_x0000_s1045" type="#_x0000_t202" style="position:absolute;left:2990;top:6407;width:2705;height:6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7+jsYA&#10;AADbAAAADwAAAGRycy9kb3ducmV2LnhtbESPQWvCQBSE7wX/w/KEXkLdqCWR1FWkIBQKQlOlPT6y&#10;z2ww+zZk15j++65Q6HGYmW+Y9Xa0rRio941jBfNZCoK4crrhWsHxc/+0AuEDssbWMSn4IQ/bzeRh&#10;jYV2N/6goQy1iBD2BSowIXSFlL4yZNHPXEccvbPrLYYo+1rqHm8Rblu5SNNMWmw4Lhjs6NVQdSmv&#10;VsHQLd+/2+tiby5jPv86ZMnytEqUepyOuxcQgcbwH/5rv2kF+TPcv8QfI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L7+jsYAAADbAAAADwAAAAAAAAAAAAAAAACYAgAAZHJz&#10;L2Rvd25yZXYueG1sUEsFBgAAAAAEAAQA9QAAAIsDAAAAAA==&#10;" filled="f" fillcolor="silver" stroked="f">
                  <v:textbox>
                    <w:txbxContent>
                      <w:p w14:paraId="4C77391F" w14:textId="77777777" w:rsidR="00056AF7" w:rsidRPr="00BE3F40" w:rsidRDefault="00056AF7" w:rsidP="00C6771F">
                        <w:pPr>
                          <w:rPr>
                            <w:rFonts w:ascii="Arial" w:hAnsi="Arial" w:cs="Arial"/>
                            <w:sz w:val="18"/>
                            <w:szCs w:val="18"/>
                          </w:rPr>
                        </w:pPr>
                        <w:r w:rsidRPr="00BE3F40">
                          <w:rPr>
                            <w:rFonts w:ascii="Arial" w:hAnsi="Arial" w:cs="Arial"/>
                            <w:sz w:val="18"/>
                            <w:szCs w:val="18"/>
                          </w:rPr>
                          <w:t>W</w:t>
                        </w:r>
                      </w:p>
                      <w:p w14:paraId="14D73F58" w14:textId="77777777" w:rsidR="00056AF7" w:rsidRPr="00BE3F40" w:rsidRDefault="00056AF7" w:rsidP="00C6771F">
                        <w:pPr>
                          <w:rPr>
                            <w:rFonts w:ascii="Arial" w:hAnsi="Arial" w:cs="Arial"/>
                            <w:sz w:val="18"/>
                            <w:szCs w:val="18"/>
                          </w:rPr>
                        </w:pPr>
                        <w:r w:rsidRPr="00BE3F40">
                          <w:rPr>
                            <w:rFonts w:ascii="Arial" w:hAnsi="Arial" w:cs="Arial"/>
                            <w:sz w:val="18"/>
                            <w:szCs w:val="18"/>
                          </w:rPr>
                          <w:t>E</w:t>
                        </w:r>
                      </w:p>
                      <w:p w14:paraId="20A5C7B8" w14:textId="77777777" w:rsidR="00056AF7" w:rsidRPr="00BE3F40" w:rsidRDefault="00056AF7" w:rsidP="00C6771F">
                        <w:pPr>
                          <w:rPr>
                            <w:rFonts w:ascii="Arial" w:hAnsi="Arial" w:cs="Arial"/>
                            <w:sz w:val="18"/>
                            <w:szCs w:val="18"/>
                          </w:rPr>
                        </w:pPr>
                        <w:r w:rsidRPr="00BE3F40">
                          <w:rPr>
                            <w:rFonts w:ascii="Arial" w:hAnsi="Arial" w:cs="Arial"/>
                            <w:sz w:val="18"/>
                            <w:szCs w:val="18"/>
                          </w:rPr>
                          <w:t>A</w:t>
                        </w:r>
                      </w:p>
                      <w:p w14:paraId="12EBB2E4" w14:textId="77777777" w:rsidR="00056AF7" w:rsidRPr="00BE3F40" w:rsidRDefault="00056AF7" w:rsidP="00C6771F">
                        <w:pPr>
                          <w:rPr>
                            <w:rFonts w:ascii="Arial" w:hAnsi="Arial" w:cs="Arial"/>
                            <w:sz w:val="18"/>
                            <w:szCs w:val="18"/>
                          </w:rPr>
                        </w:pPr>
                        <w:r w:rsidRPr="00BE3F40">
                          <w:rPr>
                            <w:rFonts w:ascii="Arial" w:hAnsi="Arial" w:cs="Arial"/>
                            <w:sz w:val="18"/>
                            <w:szCs w:val="18"/>
                          </w:rPr>
                          <w:t>K</w:t>
                        </w:r>
                      </w:p>
                    </w:txbxContent>
                  </v:textbox>
                </v:shape>
                <v:shape id="Text Box 80" o:spid="_x0000_s1046" type="#_x0000_t202" style="position:absolute;left:374;top:9671;width:2445;height:89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bFcYA&#10;AADbAAAADwAAAGRycy9kb3ducmV2LnhtbESPQWvCQBSE7wX/w/KEXkLdqDSR1FWkIBQKQlOlPT6y&#10;z2ww+zZk15j++65Q6HGYmW+Y9Xa0rRio941jBfNZCoK4crrhWsHxc/+0AuEDssbWMSn4IQ/bzeRh&#10;jYV2N/6goQy1iBD2BSowIXSFlL4yZNHPXEccvbPrLYYo+1rqHm8Rblu5SNNMWmw4Lhjs6NVQdSmv&#10;VsHQLd+/2+tiby5jPv86ZMnytEqUepyOuxcQgcbwH/5rv2kF+TPcv8QfI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JbFcYAAADbAAAADwAAAAAAAAAAAAAAAACYAgAAZHJz&#10;L2Rvd25yZXYueG1sUEsFBgAAAAAEAAQA9QAAAIsDAAAAAA==&#10;" filled="f" fillcolor="silver" stroked="f">
                  <v:textbox>
                    <w:txbxContent>
                      <w:p w14:paraId="1C7A7F47" w14:textId="77777777" w:rsidR="00056AF7" w:rsidRPr="00BE3F40" w:rsidRDefault="00056AF7" w:rsidP="00C6771F">
                        <w:pPr>
                          <w:rPr>
                            <w:rFonts w:ascii="Arial" w:hAnsi="Arial" w:cs="Arial"/>
                            <w:sz w:val="18"/>
                            <w:szCs w:val="18"/>
                          </w:rPr>
                        </w:pPr>
                        <w:r w:rsidRPr="00BE3F40">
                          <w:rPr>
                            <w:rFonts w:ascii="Arial" w:hAnsi="Arial" w:cs="Arial"/>
                            <w:sz w:val="18"/>
                            <w:szCs w:val="18"/>
                          </w:rPr>
                          <w:t>S</w:t>
                        </w:r>
                      </w:p>
                      <w:p w14:paraId="22717D1E" w14:textId="77777777" w:rsidR="00056AF7" w:rsidRPr="00BE3F40" w:rsidRDefault="00056AF7" w:rsidP="00C6771F">
                        <w:pPr>
                          <w:rPr>
                            <w:rFonts w:ascii="Arial" w:hAnsi="Arial" w:cs="Arial"/>
                            <w:sz w:val="18"/>
                            <w:szCs w:val="18"/>
                          </w:rPr>
                        </w:pPr>
                        <w:r w:rsidRPr="00BE3F40">
                          <w:rPr>
                            <w:rFonts w:ascii="Arial" w:hAnsi="Arial" w:cs="Arial"/>
                            <w:sz w:val="18"/>
                            <w:szCs w:val="18"/>
                          </w:rPr>
                          <w:t>T</w:t>
                        </w:r>
                      </w:p>
                      <w:p w14:paraId="76D9B5D2" w14:textId="77777777" w:rsidR="00056AF7" w:rsidRPr="00BE3F40" w:rsidRDefault="00056AF7" w:rsidP="00C6771F">
                        <w:pPr>
                          <w:rPr>
                            <w:rFonts w:ascii="Arial" w:hAnsi="Arial" w:cs="Arial"/>
                            <w:sz w:val="18"/>
                            <w:szCs w:val="18"/>
                          </w:rPr>
                        </w:pPr>
                        <w:r w:rsidRPr="00BE3F40">
                          <w:rPr>
                            <w:rFonts w:ascii="Arial" w:hAnsi="Arial" w:cs="Arial"/>
                            <w:sz w:val="18"/>
                            <w:szCs w:val="18"/>
                          </w:rPr>
                          <w:t>R</w:t>
                        </w:r>
                      </w:p>
                      <w:p w14:paraId="192135E6" w14:textId="77777777" w:rsidR="00056AF7" w:rsidRPr="00BE3F40" w:rsidRDefault="00056AF7" w:rsidP="00C6771F">
                        <w:pPr>
                          <w:rPr>
                            <w:rFonts w:ascii="Arial" w:hAnsi="Arial" w:cs="Arial"/>
                            <w:sz w:val="18"/>
                            <w:szCs w:val="18"/>
                          </w:rPr>
                        </w:pPr>
                        <w:r w:rsidRPr="00BE3F40">
                          <w:rPr>
                            <w:rFonts w:ascii="Arial" w:hAnsi="Arial" w:cs="Arial"/>
                            <w:sz w:val="18"/>
                            <w:szCs w:val="18"/>
                          </w:rPr>
                          <w:t>O</w:t>
                        </w:r>
                      </w:p>
                      <w:p w14:paraId="2A1D6EBB" w14:textId="77777777" w:rsidR="00056AF7" w:rsidRPr="00BE3F40" w:rsidRDefault="00056AF7" w:rsidP="00C6771F">
                        <w:pPr>
                          <w:rPr>
                            <w:rFonts w:ascii="Arial" w:hAnsi="Arial" w:cs="Arial"/>
                            <w:sz w:val="18"/>
                            <w:szCs w:val="18"/>
                          </w:rPr>
                        </w:pPr>
                        <w:r w:rsidRPr="00BE3F40">
                          <w:rPr>
                            <w:rFonts w:ascii="Arial" w:hAnsi="Arial" w:cs="Arial"/>
                            <w:sz w:val="18"/>
                            <w:szCs w:val="18"/>
                          </w:rPr>
                          <w:t>N</w:t>
                        </w:r>
                      </w:p>
                      <w:p w14:paraId="462DBBEC" w14:textId="77777777" w:rsidR="00056AF7" w:rsidRPr="00BE3F40" w:rsidRDefault="00056AF7" w:rsidP="00C6771F">
                        <w:pPr>
                          <w:rPr>
                            <w:rFonts w:ascii="Arial" w:hAnsi="Arial" w:cs="Arial"/>
                            <w:sz w:val="18"/>
                            <w:szCs w:val="18"/>
                          </w:rPr>
                        </w:pPr>
                        <w:r w:rsidRPr="00BE3F40">
                          <w:rPr>
                            <w:rFonts w:ascii="Arial" w:hAnsi="Arial" w:cs="Arial"/>
                            <w:sz w:val="18"/>
                            <w:szCs w:val="18"/>
                          </w:rPr>
                          <w:t>G</w:t>
                        </w:r>
                      </w:p>
                    </w:txbxContent>
                  </v:textbox>
                </v:shape>
                <v:line id="Line 81" o:spid="_x0000_s1047" style="position:absolute;flip:x y;visibility:visible;mso-wrap-style:square" from="3282,15417" to="57061,154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4XsMAAADbAAAADwAAAGRycy9kb3ducmV2LnhtbESP3YrCMBSE7wXfIRxh7zR1WVSqsaiw&#10;qLAI/uHtoTm2xeakNLHWffrNguDlMDPfMLOkNaVoqHaFZQXDQQSCOLW64EzB6fjdn4BwHlljaZkU&#10;PMlBMu92Zhhr++A9NQefiQBhF6OC3PsqltKlORl0A1sRB+9qa4M+yDqTusZHgJtSfkbRSBosOCzk&#10;WNEqp/R2uBsFqfHb53JHi/OFxr/7CO3wZ/2l1EevXUxBeGr9O/xqb7SC8Qj+v4QfIO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qf+F7DAAAA2wAAAA8AAAAAAAAAAAAA&#10;AAAAoQIAAGRycy9kb3ducmV2LnhtbFBLBQYAAAAABAAEAPkAAACRAwAAAAA=&#10;">
                  <v:stroke dashstyle="1 1"/>
                </v:line>
                <v:line id="Line 82" o:spid="_x0000_s1048" style="position:absolute;flip:x y;visibility:visible;mso-wrap-style:square" from="1282,23152" to="57061,232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dNdxcQAAADbAAAADwAAAGRycy9kb3ducmV2LnhtbESPQWvCQBSE7wX/w/KE3ppNpDQlZpUo&#10;lLZQBKPi9ZF9JsHs25Ddauyv7xaEHoeZ+YbJl6PpxIUG11pWkEQxCOLK6pZrBfvd29MrCOeRNXaW&#10;ScGNHCwXk4ccM22vvKVL6WsRIOwyVNB432dSuqohgy6yPXHwTnYw6IMcaqkHvAa46eQsjl+kwZbD&#10;QoM9rRuqzuW3UVAZ/3lbbag4HCn92cZok6/3Z6Uep2MxB+Fp9P/he/tDK0hT+PsSfoBc/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013FxAAAANsAAAAPAAAAAAAAAAAA&#10;AAAAAKECAABkcnMvZG93bnJldi54bWxQSwUGAAAAAAQABAD5AAAAkgMAAAAA&#10;">
                  <v:stroke dashstyle="1 1"/>
                </v:line>
                <v:line id="Line 83" o:spid="_x0000_s1049" style="position:absolute;flip:x y;visibility:visible;mso-wrap-style:square" from="1200,4070" to="57061,4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zJt8IAAADbAAAADwAAAGRycy9kb3ducmV2LnhtbERPTWvCQBC9F/oflin01mwspSkxq9hC&#10;sQURkipeh+yYBLOzIbuapL/ePQgeH+87W46mFRfqXWNZwSyKQRCXVjdcKdj9fb98gHAeWWNrmRRM&#10;5GC5eHzIMNV24Jwuha9ECGGXooLa+y6V0pU1GXSR7YgDd7S9QR9gX0nd4xDCTStf4/hdGmw4NNTY&#10;0VdN5ak4GwWl8b/T55ZW+wMl/3mMdrZZvyn1/DSu5iA8jf4uvrl/tIIkjA1fwg+Qiy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EzJt8IAAADbAAAADwAAAAAAAAAAAAAA&#10;AAChAgAAZHJzL2Rvd25yZXYueG1sUEsFBgAAAAAEAAQA+QAAAJADAAAAAA==&#10;">
                  <v:stroke dashstyle="1 1"/>
                </v:line>
                <v:line id="Line 84" o:spid="_x0000_s1050" style="position:absolute;flip:y;visibility:visible;mso-wrap-style:square" from="1657,4044" to="1663,9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RVKsMAAADbAAAADwAAAGRycy9kb3ducmV2LnhtbESPT2vCQBTE7wW/w/KE3urGIlajq2jB&#10;0lPqn3h/ZJ9JMPs27K6a+uldodDjMDO/YebLzjTiSs7XlhUMBwkI4sLqmksF+WHzNgHhA7LGxjIp&#10;+CUPy0XvZY6ptjfe0XUfShEh7FNUUIXQplL6oiKDfmBb4uidrDMYonSl1A5vEW4a+Z4kY2mw5rhQ&#10;YUufFRXn/cUo2P1ko+Poa73N1y67D6VOcs5ypV773WoGIlAX/sN/7W+t4GMKzy/xB8jF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CUVSrDAAAA2wAAAA8AAAAAAAAAAAAA&#10;AAAAoQIAAGRycy9kb3ducmV2LnhtbFBLBQYAAAAABAAEAPkAAACRAwAAAAA=&#10;" strokeweight=".5pt">
                  <v:stroke endarrow="block"/>
                </v:line>
                <v:line id="Line 85" o:spid="_x0000_s1051" style="position:absolute;visibility:visible;mso-wrap-style:square" from="1720,18351" to="1727,229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wsOsEAAADbAAAADwAAAGRycy9kb3ducmV2LnhtbERPXWvCMBR9F/Yfwh34IjPVslU6o4gg&#10;KohsOt+vzbUta25KErX+e/Mw2OPhfE/nnWnEjZyvLSsYDRMQxIXVNZcKfo6rtwkIH5A1NpZJwYM8&#10;zGcvvSnm2t75m26HUIoYwj5HBVUIbS6lLyoy6Ie2JY7cxTqDIUJXSu3wHsNNI8dJ8iEN1hwbKmxp&#10;WVHxe7gaBdmuPmf7vRtIOm7fN1+ndXpJU6X6r93iE0SgLvyL/9wbrWAS18cv8QfI2R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ATCw6wQAAANsAAAAPAAAAAAAAAAAAAAAA&#10;AKECAABkcnMvZG93bnJldi54bWxQSwUGAAAAAAQABAD5AAAAjwMAAAAA&#10;" strokeweight=".5pt">
                  <v:stroke endarrow="block"/>
                </v:line>
                <v:line id="Line 86" o:spid="_x0000_s1052" style="position:absolute;flip:y;visibility:visible;mso-wrap-style:square" from="4349,4102" to="4375,6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zcpC8IAAADbAAAADwAAAGRycy9kb3ducmV2LnhtbESPQWvCQBSE7wX/w/IEb3UTkSKpq1RB&#10;8ZSqTe+P7GsSmn0bdleN/npXEDwOM/MNM1/2phVncr6xrCAdJyCIS6sbrhQUP5v3GQgfkDW2lknB&#10;lTwsF4O3OWbaXvhA52OoRISwz1BBHUKXSenLmgz6se2Io/dnncEQpaukdniJcNPKSZJ8SIMNx4Ua&#10;O1rXVP4fT0bB4Tuf/k63q32xcvktlTopOC+UGg37r08QgfrwCj/bO61glsLjS/wBcnE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zcpC8IAAADbAAAADwAAAAAAAAAAAAAA&#10;AAChAgAAZHJzL2Rvd25yZXYueG1sUEsFBgAAAAAEAAQA+QAAAJADAAAAAA==&#10;" strokeweight=".5pt">
                  <v:stroke endarrow="block"/>
                </v:line>
                <v:line id="Line 87" o:spid="_x0000_s1053" style="position:absolute;visibility:visible;mso-wrap-style:square" from="4349,12433" to="4356,15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IX1sQAAADbAAAADwAAAGRycy9kb3ducmV2LnhtbESPQWsCMRSE74L/IbyCF6lZXayyNYoI&#10;ogWRVtv76+a5u7h5WZKo679vhILHYWa+YWaL1tTiSs5XlhUMBwkI4tzqigsF38f16xSED8gaa8uk&#10;4E4eFvNuZ4aZtjf+oushFCJC2GeooAyhyaT0eUkG/cA2xNE7WWcwROkKqR3eItzUcpQkb9JgxXGh&#10;xIZWJeXnw8UomOyq38l+7/qSjh/j7efPJj2lqVK9l3b5DiJQG57h//ZWK5iO4PEl/gA5/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0hfWxAAAANsAAAAPAAAAAAAAAAAA&#10;AAAAAKECAABkcnMvZG93bnJldi54bWxQSwUGAAAAAAQABAD5AAAAkgMAAAAA&#10;" strokeweight=".5pt">
                  <v:stroke endarrow="block"/>
                </v:line>
                <w10:anchorlock/>
              </v:group>
            </w:pict>
          </mc:Fallback>
        </mc:AlternateContent>
      </w:r>
    </w:p>
    <w:p w14:paraId="5097335E" w14:textId="4A32A612" w:rsidR="00C6771F" w:rsidRPr="00845CDD" w:rsidRDefault="00C6771F" w:rsidP="00C6771F">
      <w:pPr>
        <w:autoSpaceDE w:val="0"/>
        <w:autoSpaceDN w:val="0"/>
        <w:adjustRightInd w:val="0"/>
        <w:jc w:val="center"/>
        <w:rPr>
          <w:rFonts w:cstheme="minorHAnsi"/>
          <w:sz w:val="22"/>
          <w:szCs w:val="22"/>
        </w:rPr>
      </w:pPr>
      <w:r w:rsidRPr="00845CDD">
        <w:rPr>
          <w:rFonts w:cstheme="minorHAnsi"/>
          <w:sz w:val="22"/>
          <w:szCs w:val="22"/>
        </w:rPr>
        <w:t xml:space="preserve">Figure </w:t>
      </w:r>
      <w:r w:rsidR="00056AF7">
        <w:rPr>
          <w:rFonts w:cstheme="minorHAnsi"/>
          <w:sz w:val="22"/>
          <w:szCs w:val="22"/>
        </w:rPr>
        <w:t>3</w:t>
      </w:r>
      <w:r w:rsidRPr="00845CDD">
        <w:rPr>
          <w:rFonts w:cstheme="minorHAnsi"/>
          <w:sz w:val="22"/>
          <w:szCs w:val="22"/>
        </w:rPr>
        <w:t>: A model for regulation-induced technological change for ‘weak’ (Porter) and</w:t>
      </w:r>
    </w:p>
    <w:p w14:paraId="539A82FA" w14:textId="77777777" w:rsidR="00C6771F" w:rsidRPr="00845CDD" w:rsidRDefault="00C6771F" w:rsidP="00C6771F">
      <w:pPr>
        <w:autoSpaceDE w:val="0"/>
        <w:autoSpaceDN w:val="0"/>
        <w:adjustRightInd w:val="0"/>
        <w:jc w:val="center"/>
        <w:rPr>
          <w:rFonts w:cstheme="minorHAnsi"/>
          <w:sz w:val="22"/>
          <w:szCs w:val="22"/>
        </w:rPr>
      </w:pPr>
      <w:r w:rsidRPr="00845CDD">
        <w:rPr>
          <w:rFonts w:cstheme="minorHAnsi"/>
          <w:sz w:val="22"/>
          <w:szCs w:val="22"/>
        </w:rPr>
        <w:t>‘strong’ (Ashford/MIT) forms of the regulation-induced innovation hypothesis</w:t>
      </w:r>
    </w:p>
    <w:p w14:paraId="699F84E3" w14:textId="77777777" w:rsidR="00A3486E" w:rsidRPr="00845CDD" w:rsidRDefault="00A3486E" w:rsidP="00C6771F">
      <w:pPr>
        <w:pStyle w:val="Default"/>
        <w:rPr>
          <w:rFonts w:asciiTheme="minorHAnsi" w:hAnsiTheme="minorHAnsi" w:cstheme="minorHAnsi"/>
          <w:sz w:val="22"/>
          <w:szCs w:val="22"/>
        </w:rPr>
      </w:pPr>
    </w:p>
    <w:p w14:paraId="27B9F107" w14:textId="5B0BD854"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t>While some question whether environmental regulation does generate a positive effect on innovation</w:t>
      </w:r>
      <w:r w:rsidR="007F4C3C" w:rsidRPr="00845CDD">
        <w:rPr>
          <w:rFonts w:asciiTheme="minorHAnsi" w:hAnsiTheme="minorHAnsi" w:cstheme="minorHAnsi"/>
          <w:sz w:val="22"/>
          <w:szCs w:val="22"/>
        </w:rPr>
        <w:t xml:space="preserve"> </w:t>
      </w:r>
      <w:r w:rsidR="00FB0898" w:rsidRPr="00845CDD">
        <w:rPr>
          <w:rFonts w:asciiTheme="minorHAnsi" w:hAnsiTheme="minorHAnsi" w:cstheme="minorHAnsi"/>
          <w:sz w:val="22"/>
          <w:szCs w:val="22"/>
        </w:rPr>
        <w:fldChar w:fldCharType="begin">
          <w:fldData xml:space="preserve">PEVuZE5vdGU+PENpdGU+PEF1dGhvcj5Sb2JpbnNvbjwvQXV0aG9yPjxZZWFyPjE5OTU8L1llYXI+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</w:fldData>
        </w:fldChar>
      </w:r>
      <w:r w:rsidR="00DD78AB" w:rsidRPr="00845CDD">
        <w:rPr>
          <w:rFonts w:asciiTheme="minorHAnsi" w:hAnsiTheme="minorHAnsi" w:cstheme="minorHAnsi"/>
          <w:sz w:val="22"/>
          <w:szCs w:val="22"/>
        </w:rPr>
        <w:instrText xml:space="preserve"> ADDIN EN.CITE </w:instrText>
      </w:r>
      <w:r w:rsidR="00DD78AB" w:rsidRPr="00845CDD">
        <w:rPr>
          <w:rFonts w:asciiTheme="minorHAnsi" w:hAnsiTheme="minorHAnsi" w:cstheme="minorHAnsi"/>
          <w:sz w:val="22"/>
          <w:szCs w:val="22"/>
        </w:rPr>
        <w:fldChar w:fldCharType="begin">
          <w:fldData xml:space="preserve">PEVuZE5vdGU+PENpdGU+PEF1dGhvcj5Sb2JpbnNvbjwvQXV0aG9yPjxZZWFyPjE5OTU8L1llYXI+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</w:fldData>
        </w:fldChar>
      </w:r>
      <w:r w:rsidR="00DD78AB" w:rsidRPr="00845CDD">
        <w:rPr>
          <w:rFonts w:asciiTheme="minorHAnsi" w:hAnsiTheme="minorHAnsi" w:cstheme="minorHAnsi"/>
          <w:sz w:val="22"/>
          <w:szCs w:val="22"/>
        </w:rPr>
        <w:instrText xml:space="preserve"> ADDIN EN.CITE.DATA </w:instrText>
      </w:r>
      <w:r w:rsidR="00DD78AB" w:rsidRPr="00845CDD">
        <w:rPr>
          <w:rFonts w:asciiTheme="minorHAnsi" w:hAnsiTheme="minorHAnsi" w:cstheme="minorHAnsi"/>
          <w:sz w:val="22"/>
          <w:szCs w:val="22"/>
        </w:rPr>
      </w:r>
      <w:r w:rsidR="00DD78AB" w:rsidRPr="00845CDD">
        <w:rPr>
          <w:rFonts w:asciiTheme="minorHAnsi" w:hAnsiTheme="minorHAnsi" w:cstheme="minorHAnsi"/>
          <w:sz w:val="22"/>
          <w:szCs w:val="22"/>
        </w:rPr>
        <w:fldChar w:fldCharType="end"/>
      </w:r>
      <w:r w:rsidR="00FB0898" w:rsidRPr="00845CDD">
        <w:rPr>
          <w:rFonts w:asciiTheme="minorHAnsi" w:hAnsiTheme="minorHAnsi" w:cstheme="minorHAnsi"/>
          <w:sz w:val="22"/>
          <w:szCs w:val="22"/>
        </w:rPr>
      </w:r>
      <w:r w:rsidR="00FB0898" w:rsidRPr="00845CDD">
        <w:rPr>
          <w:rFonts w:asciiTheme="minorHAnsi" w:hAnsiTheme="minorHAnsi" w:cstheme="minorHAnsi"/>
          <w:sz w:val="22"/>
          <w:szCs w:val="22"/>
        </w:rPr>
        <w:fldChar w:fldCharType="separate"/>
      </w:r>
      <w:r w:rsidR="00DD78AB" w:rsidRPr="00845CDD">
        <w:rPr>
          <w:rFonts w:asciiTheme="minorHAnsi" w:hAnsiTheme="minorHAnsi" w:cstheme="minorHAnsi"/>
          <w:noProof/>
          <w:sz w:val="22"/>
          <w:szCs w:val="22"/>
        </w:rPr>
        <w:t>(Robinson, 1995; Walley and Whitehead, 1994; Jaffe and Palmer, 1997)</w:t>
      </w:r>
      <w:r w:rsidR="00FB0898" w:rsidRPr="00845CDD">
        <w:rPr>
          <w:rFonts w:asciiTheme="minorHAnsi" w:hAnsiTheme="minorHAnsi" w:cstheme="minorHAnsi"/>
          <w:sz w:val="22"/>
          <w:szCs w:val="22"/>
        </w:rPr>
        <w:fldChar w:fldCharType="end"/>
      </w:r>
      <w:r w:rsidRPr="00845CDD">
        <w:rPr>
          <w:rFonts w:asciiTheme="minorHAnsi" w:hAnsiTheme="minorHAnsi" w:cstheme="minorHAnsi"/>
          <w:sz w:val="22"/>
          <w:szCs w:val="22"/>
        </w:rPr>
        <w:t>, their analyses tends to miss the essence of the ‘strong</w:t>
      </w:r>
      <w:r w:rsidR="00C949EC" w:rsidRPr="00845CDD">
        <w:rPr>
          <w:rFonts w:asciiTheme="minorHAnsi" w:hAnsiTheme="minorHAnsi" w:cstheme="minorHAnsi"/>
          <w:sz w:val="22"/>
          <w:szCs w:val="22"/>
        </w:rPr>
        <w:t>’</w:t>
      </w:r>
      <w:r w:rsidRPr="00845CDD">
        <w:rPr>
          <w:rFonts w:asciiTheme="minorHAnsi" w:hAnsiTheme="minorHAnsi" w:cstheme="minorHAnsi"/>
          <w:sz w:val="22"/>
          <w:szCs w:val="22"/>
        </w:rPr>
        <w:t xml:space="preserve"> form of the regulation-induced innovation hypothesis. Although it is likely that stringent regulation will not stimulate technological innovation in most firms, some firms are likely to rise to the challenge and become technological leaders in the process. Hence, the </w:t>
      </w:r>
      <w:r w:rsidR="00357A9D" w:rsidRPr="00845CDD">
        <w:rPr>
          <w:rFonts w:asciiTheme="minorHAnsi" w:hAnsiTheme="minorHAnsi" w:cstheme="minorHAnsi"/>
          <w:sz w:val="22"/>
          <w:szCs w:val="22"/>
        </w:rPr>
        <w:t>“</w:t>
      </w:r>
      <w:r w:rsidRPr="00845CDD">
        <w:rPr>
          <w:rFonts w:asciiTheme="minorHAnsi" w:hAnsiTheme="minorHAnsi" w:cstheme="minorHAnsi"/>
          <w:sz w:val="22"/>
          <w:szCs w:val="22"/>
        </w:rPr>
        <w:t>evidence is necessarily anecdotal</w:t>
      </w:r>
      <w:r w:rsidR="00357A9D" w:rsidRPr="00845CDD">
        <w:rPr>
          <w:rFonts w:asciiTheme="minorHAnsi" w:hAnsiTheme="minorHAnsi" w:cstheme="minorHAnsi"/>
          <w:sz w:val="22"/>
          <w:szCs w:val="22"/>
        </w:rPr>
        <w:t>”</w:t>
      </w:r>
      <w:r w:rsidR="00A83868" w:rsidRPr="00845CDD">
        <w:rPr>
          <w:rFonts w:asciiTheme="minorHAnsi" w:hAnsiTheme="minorHAnsi" w:cstheme="minorHAnsi"/>
          <w:sz w:val="22"/>
          <w:szCs w:val="22"/>
        </w:rPr>
        <w:t xml:space="preserve"> </w:t>
      </w:r>
      <w:r w:rsidR="00C949EC" w:rsidRPr="00845CDD">
        <w:rPr>
          <w:rFonts w:asciiTheme="minorHAnsi" w:hAnsiTheme="minorHAnsi" w:cstheme="minorHAnsi"/>
          <w:sz w:val="22"/>
          <w:szCs w:val="22"/>
        </w:rPr>
        <w:fldChar w:fldCharType="begin"/>
      </w:r>
      <w:r w:rsidR="00DD78AB" w:rsidRPr="00845CDD">
        <w:rPr>
          <w:rFonts w:asciiTheme="minorHAnsi" w:hAnsiTheme="minorHAnsi" w:cstheme="minorHAnsi"/>
          <w:sz w:val="22"/>
          <w:szCs w:val="22"/>
        </w:rPr>
        <w:instrText xml:space="preserve"> ADDIN EN.CITE &lt;EndNote&gt;&lt;Cite&gt;&lt;Author&gt;Ashford&lt;/Author&gt;&lt;Year&gt;1999&lt;/Year&gt;&lt;RecNum&gt;560&lt;/RecNum&gt;&lt;Suffix&gt;`, p. 3&lt;/Suffix&gt;&lt;DisplayText&gt;(Ashford, 1999, p. 3)&lt;/DisplayText&gt;&lt;record&gt;&lt;rec-number&gt;560&lt;/rec-number&gt;&lt;foreign-keys&gt;&lt;key app="EN" db-id="vvstadxxm9fspce0vvzpzdaddd5e2td9taat" timestamp="0"&gt;560&lt;/key&gt;&lt;/foreign-keys&gt;&lt;ref-type name="Journal Article"&gt;17&lt;/ref-type&gt;&lt;contributors&gt;&lt;authors&gt;&lt;author&gt;Ashford, N. A.&lt;/author&gt;&lt;/authors&gt;&lt;/contributors&gt;&lt;titles&gt;&lt;title&gt;Porter Debate Stuck in 1970s&lt;/title&gt;&lt;secondary-title&gt;The Environmental Forum&lt;/secondary-title&gt;&lt;/titles&gt;&lt;periodical&gt;&lt;full-title&gt;The Environmental Forum&lt;/full-title&gt;&lt;/periodical&gt;&lt;pages&gt;3&lt;/pages&gt;&lt;number&gt;September/October, 1999&lt;/number&gt;&lt;dates&gt;&lt;year&gt;1999&lt;/year&gt;&lt;/dates&gt;&lt;urls&gt;&lt;/urls&gt;&lt;/record&gt;&lt;/Cite&gt;&lt;/EndNote&gt;</w:instrText>
      </w:r>
      <w:r w:rsidR="00C949EC" w:rsidRPr="00845CDD">
        <w:rPr>
          <w:rFonts w:asciiTheme="minorHAnsi" w:hAnsiTheme="minorHAnsi" w:cstheme="minorHAnsi"/>
          <w:sz w:val="22"/>
          <w:szCs w:val="22"/>
        </w:rPr>
        <w:fldChar w:fldCharType="separate"/>
      </w:r>
      <w:r w:rsidR="00DD78AB" w:rsidRPr="00845CDD">
        <w:rPr>
          <w:rFonts w:asciiTheme="minorHAnsi" w:hAnsiTheme="minorHAnsi" w:cstheme="minorHAnsi"/>
          <w:noProof/>
          <w:sz w:val="22"/>
          <w:szCs w:val="22"/>
        </w:rPr>
        <w:t>(Ashford, 1999, p. 3)</w:t>
      </w:r>
      <w:r w:rsidR="00C949EC" w:rsidRPr="00845CDD">
        <w:rPr>
          <w:rFonts w:asciiTheme="minorHAnsi" w:hAnsiTheme="minorHAnsi" w:cstheme="minorHAnsi"/>
          <w:sz w:val="22"/>
          <w:szCs w:val="22"/>
        </w:rPr>
        <w:fldChar w:fldCharType="end"/>
      </w:r>
      <w:r w:rsidRPr="00845CDD">
        <w:rPr>
          <w:rFonts w:asciiTheme="minorHAnsi" w:hAnsiTheme="minorHAnsi" w:cstheme="minorHAnsi"/>
          <w:sz w:val="22"/>
          <w:szCs w:val="22"/>
        </w:rPr>
        <w:t xml:space="preserve">. The Schumpeterian notion of ‘waves of creative destruction’ leading to succeeding advances in technological development describes the process by which dominant technologies are being continually displaced as new technologies become available. </w:t>
      </w:r>
    </w:p>
    <w:p w14:paraId="236056FC" w14:textId="77777777" w:rsidR="00C6771F" w:rsidRPr="00845CDD" w:rsidRDefault="00C6771F" w:rsidP="00C6771F">
      <w:pPr>
        <w:pStyle w:val="Default"/>
        <w:rPr>
          <w:rFonts w:asciiTheme="minorHAnsi" w:hAnsiTheme="minorHAnsi" w:cstheme="minorHAnsi"/>
          <w:sz w:val="22"/>
          <w:szCs w:val="22"/>
        </w:rPr>
      </w:pPr>
    </w:p>
    <w:p w14:paraId="41F5D94A" w14:textId="77777777"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t xml:space="preserve">The design challenge facing government is how existing undesirable technologies can be retired (or displaced) through a combination of regulation and market incentives. These ideas thus challenge the notion that incumbent firms will reinvent themselves in a significant way and should have a major role in setting the targets for future regulation. Incumbents will not set targets they do not expect that they can meet. </w:t>
      </w:r>
    </w:p>
    <w:p w14:paraId="0F9DBA43" w14:textId="77777777" w:rsidR="00C6771F" w:rsidRPr="00845CDD" w:rsidRDefault="00C6771F" w:rsidP="00C6771F">
      <w:pPr>
        <w:pStyle w:val="Default"/>
        <w:rPr>
          <w:rFonts w:asciiTheme="minorHAnsi" w:hAnsiTheme="minorHAnsi" w:cstheme="minorHAnsi"/>
          <w:sz w:val="22"/>
          <w:szCs w:val="22"/>
        </w:rPr>
      </w:pPr>
    </w:p>
    <w:p w14:paraId="30FF4FAB" w14:textId="5F6CDF60"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lastRenderedPageBreak/>
        <w:t>With regard to the ‘weak</w:t>
      </w:r>
      <w:r w:rsidR="00BF7FDA" w:rsidRPr="00845CDD">
        <w:rPr>
          <w:rFonts w:asciiTheme="minorHAnsi" w:hAnsiTheme="minorHAnsi" w:cstheme="minorHAnsi"/>
          <w:sz w:val="22"/>
          <w:szCs w:val="22"/>
        </w:rPr>
        <w:t>’</w:t>
      </w:r>
      <w:r w:rsidRPr="00845CDD">
        <w:rPr>
          <w:rFonts w:asciiTheme="minorHAnsi" w:hAnsiTheme="minorHAnsi" w:cstheme="minorHAnsi"/>
          <w:sz w:val="22"/>
          <w:szCs w:val="22"/>
        </w:rPr>
        <w:t xml:space="preserve"> form of the regulation-induced innovation hypothesis, ambitious environmental policies in developed nations can lead to the formation of ‘lead markets</w:t>
      </w:r>
      <w:r w:rsidR="00BF7FDA" w:rsidRPr="00845CDD">
        <w:rPr>
          <w:rFonts w:asciiTheme="minorHAnsi" w:hAnsiTheme="minorHAnsi" w:cstheme="minorHAnsi"/>
          <w:sz w:val="22"/>
          <w:szCs w:val="22"/>
        </w:rPr>
        <w:t>’</w:t>
      </w:r>
      <w:r w:rsidRPr="00845CDD">
        <w:rPr>
          <w:rFonts w:asciiTheme="minorHAnsi" w:hAnsiTheme="minorHAnsi" w:cstheme="minorHAnsi"/>
          <w:sz w:val="22"/>
          <w:szCs w:val="22"/>
        </w:rPr>
        <w:t xml:space="preserve"> for environmental technologies</w:t>
      </w:r>
      <w:r w:rsidR="007F4C3C" w:rsidRPr="00845CDD">
        <w:rPr>
          <w:rFonts w:asciiTheme="minorHAnsi" w:hAnsiTheme="minorHAnsi" w:cstheme="minorHAnsi"/>
          <w:sz w:val="22"/>
          <w:szCs w:val="22"/>
        </w:rPr>
        <w:t xml:space="preserve"> </w:t>
      </w:r>
      <w:r w:rsidR="00BF7FDA" w:rsidRPr="00845CDD">
        <w:rPr>
          <w:rFonts w:asciiTheme="minorHAnsi" w:hAnsiTheme="minorHAnsi" w:cstheme="minorHAnsi"/>
          <w:sz w:val="22"/>
          <w:szCs w:val="22"/>
        </w:rPr>
        <w:fldChar w:fldCharType="begin"/>
      </w:r>
      <w:r w:rsidR="00DD78AB" w:rsidRPr="00845CDD">
        <w:rPr>
          <w:rFonts w:asciiTheme="minorHAnsi" w:hAnsiTheme="minorHAnsi" w:cstheme="minorHAnsi"/>
          <w:sz w:val="22"/>
          <w:szCs w:val="22"/>
        </w:rPr>
        <w:instrText xml:space="preserve"> ADDIN EN.CITE &lt;EndNote&gt;&lt;Cite&gt;&lt;Author&gt;Jänicke&lt;/Author&gt;&lt;Year&gt;2005&lt;/Year&gt;&lt;RecNum&gt;762&lt;/RecNum&gt;&lt;DisplayText&gt;(Jänicke and Jacob, 2005)&lt;/DisplayText&gt;&lt;record&gt;&lt;rec-number&gt;762&lt;/rec-number&gt;&lt;foreign-keys&gt;&lt;key app="EN" db-id="vvstadxxm9fspce0vvzpzdaddd5e2td9taat" timestamp="0"&gt;762&lt;/key&gt;&lt;/foreign-keys&gt;&lt;ref-type name="Book Section"&gt;5&lt;/ref-type&gt;&lt;contributors&gt;&lt;authors&gt;&lt;author&gt;Jänicke, M.&lt;/author&gt;&lt;author&gt;Jacob, K.&lt;/author&gt;&lt;/authors&gt;&lt;secondary-authors&gt;&lt;author&gt;Weber, M.&lt;/author&gt;&lt;author&gt;Hemmelskamp, J.&lt;/author&gt;&lt;/secondary-authors&gt;&lt;/contributors&gt;&lt;titles&gt;&lt;title&gt;Ecological Modernisation and the Creation of Lead Markets&lt;/title&gt;&lt;secondary-title&gt;Towards Environmental Innovation Systems&lt;/secondary-title&gt;&lt;/titles&gt;&lt;pages&gt;175-193&lt;/pages&gt;&lt;dates&gt;&lt;year&gt;2005&lt;/year&gt;&lt;/dates&gt;&lt;pub-location&gt;Heidelberg&lt;/pub-location&gt;&lt;publisher&gt;Springer&lt;/publisher&gt;&lt;urls&gt;&lt;/urls&gt;&lt;/record&gt;&lt;/Cite&gt;&lt;/EndNote&gt;</w:instrText>
      </w:r>
      <w:r w:rsidR="00BF7FDA" w:rsidRPr="00845CDD">
        <w:rPr>
          <w:rFonts w:asciiTheme="minorHAnsi" w:hAnsiTheme="minorHAnsi" w:cstheme="minorHAnsi"/>
          <w:sz w:val="22"/>
          <w:szCs w:val="22"/>
        </w:rPr>
        <w:fldChar w:fldCharType="separate"/>
      </w:r>
      <w:r w:rsidR="00DD78AB" w:rsidRPr="00845CDD">
        <w:rPr>
          <w:rFonts w:asciiTheme="minorHAnsi" w:hAnsiTheme="minorHAnsi" w:cstheme="minorHAnsi"/>
          <w:noProof/>
          <w:sz w:val="22"/>
          <w:szCs w:val="22"/>
        </w:rPr>
        <w:t>(Jänicke and Jacob, 2005)</w:t>
      </w:r>
      <w:r w:rsidR="00BF7FDA" w:rsidRPr="00845CDD">
        <w:rPr>
          <w:rFonts w:asciiTheme="minorHAnsi" w:hAnsiTheme="minorHAnsi" w:cstheme="minorHAnsi"/>
          <w:sz w:val="22"/>
          <w:szCs w:val="22"/>
        </w:rPr>
        <w:fldChar w:fldCharType="end"/>
      </w:r>
      <w:r w:rsidRPr="00845CDD">
        <w:rPr>
          <w:rFonts w:asciiTheme="minorHAnsi" w:hAnsiTheme="minorHAnsi" w:cstheme="minorHAnsi"/>
          <w:sz w:val="22"/>
          <w:szCs w:val="22"/>
        </w:rPr>
        <w:t xml:space="preserve">. However, the evidence suggests that </w:t>
      </w:r>
      <w:r w:rsidR="007F4C3C" w:rsidRPr="00845CDD">
        <w:rPr>
          <w:rFonts w:asciiTheme="minorHAnsi" w:hAnsiTheme="minorHAnsi" w:cstheme="minorHAnsi"/>
          <w:sz w:val="22"/>
          <w:szCs w:val="22"/>
        </w:rPr>
        <w:t>“</w:t>
      </w:r>
      <w:r w:rsidRPr="00845CDD">
        <w:rPr>
          <w:rFonts w:asciiTheme="minorHAnsi" w:hAnsiTheme="minorHAnsi" w:cstheme="minorHAnsi"/>
          <w:sz w:val="22"/>
          <w:szCs w:val="22"/>
        </w:rPr>
        <w:t>the international diffusion of environmental innovations must be accompanied by international policy diffusion, or the adoption by other countries of the induced innovation must be economically reasonable</w:t>
      </w:r>
      <w:r w:rsidR="007F4C3C" w:rsidRPr="00845CDD">
        <w:rPr>
          <w:rFonts w:asciiTheme="minorHAnsi" w:hAnsiTheme="minorHAnsi" w:cstheme="minorHAnsi"/>
          <w:sz w:val="22"/>
          <w:szCs w:val="22"/>
        </w:rPr>
        <w:t>”</w:t>
      </w:r>
      <w:r w:rsidR="00357A9D" w:rsidRPr="00845CDD">
        <w:rPr>
          <w:rFonts w:asciiTheme="minorHAnsi" w:hAnsiTheme="minorHAnsi" w:cstheme="minorHAnsi"/>
          <w:sz w:val="22"/>
          <w:szCs w:val="22"/>
        </w:rPr>
        <w:t xml:space="preserve"> </w:t>
      </w:r>
      <w:r w:rsidR="00357A9D" w:rsidRPr="00845CDD">
        <w:rPr>
          <w:rFonts w:asciiTheme="minorHAnsi" w:hAnsiTheme="minorHAnsi" w:cstheme="minorHAnsi"/>
          <w:sz w:val="22"/>
          <w:szCs w:val="22"/>
        </w:rPr>
        <w:fldChar w:fldCharType="begin"/>
      </w:r>
      <w:r w:rsidR="00E51704">
        <w:rPr>
          <w:rFonts w:asciiTheme="minorHAnsi" w:hAnsiTheme="minorHAnsi" w:cstheme="minorHAnsi"/>
          <w:sz w:val="22"/>
          <w:szCs w:val="22"/>
        </w:rPr>
        <w:instrText xml:space="preserve"> ADDIN EN.CITE &lt;EndNote&gt;&lt;Cite&gt;&lt;Author&gt;Beise&lt;/Author&gt;&lt;Year&gt;2003&lt;/Year&gt;&lt;RecNum&gt;763&lt;/RecNum&gt;&lt;Suffix&gt;`, p. 1&lt;/Suffix&gt;&lt;DisplayText&gt;(Beise et al., 2003, p. 1)&lt;/DisplayText&gt;&lt;record&gt;&lt;rec-number&gt;763&lt;/rec-number&gt;&lt;foreign-keys&gt;&lt;key app="EN" db-id="vvstadxxm9fspce0vvzpzdaddd5e2td9taat" timestamp="0"&gt;763&lt;/key&gt;&lt;/foreign-keys&gt;&lt;ref-type name="Report"&gt;27&lt;/ref-type&gt;&lt;contributors&gt;&lt;authors&gt;&lt;author&gt;Beise, M.&lt;/author&gt;&lt;author&gt;Blazejczak, J.&lt;/author&gt;&lt;author&gt;Edler, D.&lt;/author&gt;&lt;author&gt;Jacob, K.&lt;/author&gt;&lt;author&gt;Janicke, M.&lt;/author&gt;&lt;author&gt;Loew, T.&lt;/author&gt;&lt;author&gt;Petschow, U.&lt;/author&gt;&lt;author&gt;Rennings, K.&lt;/author&gt;&lt;/authors&gt;&lt;/contributors&gt;&lt;titles&gt;&lt;title&gt;The Emergence of Lead Markets for Environmental Innovations&lt;/title&gt;&lt;/titles&gt;&lt;dates&gt;&lt;year&gt;2003&lt;/year&gt;&lt;/dates&gt;&lt;pub-location&gt;Berlin&lt;/pub-location&gt;&lt;publisher&gt;Forschungsstelle fur Umweltpolitik (FFU)&lt;/publisher&gt;&lt;isbn&gt;FFU-report 02-2003&lt;/isbn&gt;&lt;urls&gt;&lt;/urls&gt;&lt;/record&gt;&lt;/Cite&gt;&lt;Cite Hidden="1"&gt;&lt;Author&gt;Beise&lt;/Author&gt;&lt;Year&gt;2003&lt;/Year&gt;&lt;RecNum&gt;763&lt;/RecNum&gt;&lt;record&gt;&lt;rec-number&gt;763&lt;/rec-number&gt;&lt;foreign-keys&gt;&lt;key app="EN" db-id="vvstadxxm9fspce0vvzpzdaddd5e2td9taat" timestamp="0"&gt;763&lt;/key&gt;&lt;/foreign-keys&gt;&lt;ref-type name="Report"&gt;27&lt;/ref-type&gt;&lt;contributors&gt;&lt;authors&gt;&lt;author&gt;Beise, M.&lt;/author&gt;&lt;author&gt;Blazejczak, J.&lt;/author&gt;&lt;author&gt;Edler, D.&lt;/author&gt;&lt;author&gt;Jacob, K.&lt;/author&gt;&lt;author&gt;Janicke, M.&lt;/author&gt;&lt;author&gt;Loew, T.&lt;/author&gt;&lt;author&gt;Petschow, U.&lt;/author&gt;&lt;author&gt;Rennings, K.&lt;/author&gt;&lt;/authors&gt;&lt;/contributors&gt;&lt;titles&gt;&lt;title&gt;The Emergence of Lead Markets for Environmental Innovations&lt;/title&gt;&lt;/titles&gt;&lt;dates&gt;&lt;year&gt;2003&lt;/year&gt;&lt;/dates&gt;&lt;pub-location&gt;Berlin&lt;/pub-location&gt;&lt;publisher&gt;Forschungsstelle fur Umweltpolitik (FFU)&lt;/publisher&gt;&lt;isbn&gt;FFU-report 02-2003&lt;/isbn&gt;&lt;urls&gt;&lt;/urls&gt;&lt;/record&gt;&lt;/Cite&gt;&lt;/EndNote&gt;</w:instrText>
      </w:r>
      <w:r w:rsidR="00357A9D" w:rsidRPr="00845CDD">
        <w:rPr>
          <w:rFonts w:asciiTheme="minorHAnsi" w:hAnsiTheme="minorHAnsi" w:cstheme="minorHAnsi"/>
          <w:sz w:val="22"/>
          <w:szCs w:val="22"/>
        </w:rPr>
        <w:fldChar w:fldCharType="separate"/>
      </w:r>
      <w:r w:rsidR="00DD78AB" w:rsidRPr="00845CDD">
        <w:rPr>
          <w:rFonts w:asciiTheme="minorHAnsi" w:hAnsiTheme="minorHAnsi" w:cstheme="minorHAnsi"/>
          <w:noProof/>
          <w:sz w:val="22"/>
          <w:szCs w:val="22"/>
        </w:rPr>
        <w:t>(Beise et al., 2003, p. 1)</w:t>
      </w:r>
      <w:r w:rsidR="00357A9D" w:rsidRPr="00845CDD">
        <w:rPr>
          <w:rFonts w:asciiTheme="minorHAnsi" w:hAnsiTheme="minorHAnsi" w:cstheme="minorHAnsi"/>
          <w:sz w:val="22"/>
          <w:szCs w:val="22"/>
        </w:rPr>
        <w:fldChar w:fldCharType="end"/>
      </w:r>
      <w:r w:rsidRPr="00845CDD">
        <w:rPr>
          <w:rFonts w:asciiTheme="minorHAnsi" w:hAnsiTheme="minorHAnsi" w:cstheme="minorHAnsi"/>
          <w:sz w:val="22"/>
          <w:szCs w:val="22"/>
        </w:rPr>
        <w:t>. Both of these factors make it difficult to predict with certainty whether an ambitious environmental policy is likely to create a lead market for the international diffusion of innovations. The uncertainty surrounding the likely impacts on national industries of more stringent environmental [and health and safety] regulation is seen as one reason why governments hesitate to implement such policies</w:t>
      </w:r>
      <w:r w:rsidR="007F4C3C" w:rsidRPr="00845CDD">
        <w:rPr>
          <w:rFonts w:asciiTheme="minorHAnsi" w:hAnsiTheme="minorHAnsi" w:cstheme="minorHAnsi"/>
          <w:sz w:val="22"/>
          <w:szCs w:val="22"/>
        </w:rPr>
        <w:t xml:space="preserve"> </w:t>
      </w:r>
      <w:r w:rsidR="00053E21" w:rsidRPr="00845CDD">
        <w:rPr>
          <w:rFonts w:asciiTheme="minorHAnsi" w:hAnsiTheme="minorHAnsi" w:cstheme="minorHAnsi"/>
          <w:sz w:val="22"/>
          <w:szCs w:val="22"/>
        </w:rPr>
        <w:fldChar w:fldCharType="begin"/>
      </w:r>
      <w:r w:rsidR="00DD78AB" w:rsidRPr="00845CDD">
        <w:rPr>
          <w:rFonts w:asciiTheme="minorHAnsi" w:hAnsiTheme="minorHAnsi" w:cstheme="minorHAnsi"/>
          <w:sz w:val="22"/>
          <w:szCs w:val="22"/>
        </w:rPr>
        <w:instrText xml:space="preserve"> ADDIN EN.CITE &lt;EndNote&gt;&lt;Cite&gt;&lt;Author&gt;Blazejczak&lt;/Author&gt;&lt;Year&gt;2004&lt;/Year&gt;&lt;RecNum&gt;764&lt;/RecNum&gt;&lt;DisplayText&gt;(Blazejczak and Edler, 2004)&lt;/DisplayText&gt;&lt;record&gt;&lt;rec-number&gt;764&lt;/rec-number&gt;&lt;foreign-keys&gt;&lt;key app="EN" db-id="vvstadxxm9fspce0vvzpzdaddd5e2td9taat" timestamp="0"&gt;764&lt;/key&gt;&lt;/foreign-keys&gt;&lt;ref-type name="Book Section"&gt;5&lt;/ref-type&gt;&lt;contributors&gt;&lt;authors&gt;&lt;author&gt;Blazejczak, J.&lt;/author&gt;&lt;author&gt;Edler, D.&lt;/author&gt;&lt;/authors&gt;&lt;secondary-authors&gt;&lt;author&gt;Jacob, K.&lt;/author&gt;&lt;author&gt;Binder, M.&lt;/author&gt;&lt;author&gt;Wieczorek, A.&lt;/author&gt;&lt;/secondary-authors&gt;&lt;/contributors&gt;&lt;titles&gt;&lt;title&gt;Could Too Little and Too Much Turn Out to be Just Right? On the Relevance of Pioneering Environmental Policy&lt;/title&gt;&lt;secondary-title&gt;Governance for Industrial Transformation. Proceedings of the 2003 Berlin Conference on the Human Dimensions of Global Environmental Change&lt;/secondary-title&gt;&lt;/titles&gt;&lt;dates&gt;&lt;year&gt;2004&lt;/year&gt;&lt;/dates&gt;&lt;pub-location&gt;Berlin&lt;/pub-location&gt;&lt;publisher&gt;Environmental Policy Research Centre&lt;/publisher&gt;&lt;urls&gt;&lt;/urls&gt;&lt;/record&gt;&lt;/Cite&gt;&lt;/EndNote&gt;</w:instrText>
      </w:r>
      <w:r w:rsidR="00053E21" w:rsidRPr="00845CDD">
        <w:rPr>
          <w:rFonts w:asciiTheme="minorHAnsi" w:hAnsiTheme="minorHAnsi" w:cstheme="minorHAnsi"/>
          <w:sz w:val="22"/>
          <w:szCs w:val="22"/>
        </w:rPr>
        <w:fldChar w:fldCharType="separate"/>
      </w:r>
      <w:r w:rsidR="00DD78AB" w:rsidRPr="00845CDD">
        <w:rPr>
          <w:rFonts w:asciiTheme="minorHAnsi" w:hAnsiTheme="minorHAnsi" w:cstheme="minorHAnsi"/>
          <w:noProof/>
          <w:sz w:val="22"/>
          <w:szCs w:val="22"/>
        </w:rPr>
        <w:t>(Blazejczak and Edler, 2004)</w:t>
      </w:r>
      <w:r w:rsidR="00053E21" w:rsidRPr="00845CDD">
        <w:rPr>
          <w:rFonts w:asciiTheme="minorHAnsi" w:hAnsiTheme="minorHAnsi" w:cstheme="minorHAnsi"/>
          <w:sz w:val="22"/>
          <w:szCs w:val="22"/>
        </w:rPr>
        <w:fldChar w:fldCharType="end"/>
      </w:r>
      <w:r w:rsidRPr="00845CDD">
        <w:rPr>
          <w:rFonts w:asciiTheme="minorHAnsi" w:hAnsiTheme="minorHAnsi" w:cstheme="minorHAnsi"/>
          <w:sz w:val="22"/>
          <w:szCs w:val="22"/>
        </w:rPr>
        <w:t xml:space="preserve">. </w:t>
      </w:r>
    </w:p>
    <w:p w14:paraId="4DA016DB" w14:textId="77777777" w:rsidR="00C6771F" w:rsidRPr="00845CDD" w:rsidRDefault="00C6771F" w:rsidP="00C6771F">
      <w:pPr>
        <w:pStyle w:val="Default"/>
        <w:rPr>
          <w:rFonts w:asciiTheme="minorHAnsi" w:hAnsiTheme="minorHAnsi" w:cstheme="minorHAnsi"/>
          <w:sz w:val="22"/>
          <w:szCs w:val="22"/>
        </w:rPr>
      </w:pPr>
    </w:p>
    <w:p w14:paraId="1199B131" w14:textId="46CE4060"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t xml:space="preserve">Stringent regulation can stimulate new entrants to introduce </w:t>
      </w:r>
      <w:r w:rsidRPr="00845CDD">
        <w:rPr>
          <w:rFonts w:asciiTheme="minorHAnsi" w:hAnsiTheme="minorHAnsi" w:cstheme="minorHAnsi"/>
          <w:i/>
          <w:iCs/>
          <w:sz w:val="22"/>
          <w:szCs w:val="22"/>
        </w:rPr>
        <w:t xml:space="preserve">entirely new products and processes </w:t>
      </w:r>
      <w:r w:rsidRPr="00845CDD">
        <w:rPr>
          <w:rFonts w:asciiTheme="minorHAnsi" w:hAnsiTheme="minorHAnsi" w:cstheme="minorHAnsi"/>
          <w:sz w:val="22"/>
          <w:szCs w:val="22"/>
        </w:rPr>
        <w:t>into the market</w:t>
      </w:r>
      <w:r w:rsidR="00053E21" w:rsidRPr="00845CDD">
        <w:rPr>
          <w:rFonts w:asciiTheme="minorHAnsi" w:hAnsiTheme="minorHAnsi" w:cstheme="minorHAnsi"/>
          <w:sz w:val="22"/>
          <w:szCs w:val="22"/>
        </w:rPr>
        <w:t xml:space="preserve"> – </w:t>
      </w:r>
      <w:r w:rsidRPr="00845CDD">
        <w:rPr>
          <w:rFonts w:asciiTheme="minorHAnsi" w:hAnsiTheme="minorHAnsi" w:cstheme="minorHAnsi"/>
          <w:sz w:val="22"/>
          <w:szCs w:val="22"/>
        </w:rPr>
        <w:t>products and processes that will displace dominant technologies. One of several vivid examples is the displacement of Monsanto‘s PCBs in transformers and capacitors by an entirely different dielectric fluid pioneered by Dow Silicone. Regulation can thus encourage disrupting innovations by giving more influence to new customer bases, in which demands for improvements in both environmental quality and energy use and efficiency are more sharply defined and articulated. Of course</w:t>
      </w:r>
      <w:r w:rsidR="00053E21" w:rsidRPr="00845CDD">
        <w:rPr>
          <w:rFonts w:asciiTheme="minorHAnsi" w:hAnsiTheme="minorHAnsi" w:cstheme="minorHAnsi"/>
          <w:sz w:val="22"/>
          <w:szCs w:val="22"/>
        </w:rPr>
        <w:t>,</w:t>
      </w:r>
      <w:r w:rsidRPr="00845CDD">
        <w:rPr>
          <w:rFonts w:asciiTheme="minorHAnsi" w:hAnsiTheme="minorHAnsi" w:cstheme="minorHAnsi"/>
          <w:sz w:val="22"/>
          <w:szCs w:val="22"/>
        </w:rPr>
        <w:t xml:space="preserve"> industries that would fear being displaced by new entrants would not be expected to welcome this regulation. This explains in part their resistance to regulation and their propensity to try to capture regulatory regimes, surreptitiously or through direct negotiation with government</w:t>
      </w:r>
      <w:r w:rsidR="007F4C3C" w:rsidRPr="00845CDD">
        <w:rPr>
          <w:rFonts w:asciiTheme="minorHAnsi" w:hAnsiTheme="minorHAnsi" w:cstheme="minorHAnsi"/>
          <w:sz w:val="22"/>
          <w:szCs w:val="22"/>
        </w:rPr>
        <w:t xml:space="preserve"> </w:t>
      </w:r>
      <w:r w:rsidR="00053E21" w:rsidRPr="00845CDD">
        <w:rPr>
          <w:rFonts w:asciiTheme="minorHAnsi" w:hAnsiTheme="minorHAnsi" w:cstheme="minorHAnsi"/>
          <w:sz w:val="22"/>
          <w:szCs w:val="22"/>
        </w:rPr>
        <w:fldChar w:fldCharType="begin"/>
      </w:r>
      <w:r w:rsidR="00DD78AB" w:rsidRPr="00845CDD">
        <w:rPr>
          <w:rFonts w:asciiTheme="minorHAnsi" w:hAnsiTheme="minorHAnsi" w:cstheme="minorHAnsi"/>
          <w:sz w:val="22"/>
          <w:szCs w:val="22"/>
        </w:rPr>
        <w:instrText xml:space="preserve"> ADDIN EN.CITE &lt;EndNote&gt;&lt;Cite&gt;&lt;Author&gt;Caldart&lt;/Author&gt;&lt;Year&gt;1999&lt;/Year&gt;&lt;RecNum&gt;2642&lt;/RecNum&gt;&lt;DisplayText&gt;(Caldart and Ashford, 1999)&lt;/DisplayText&gt;&lt;record&gt;&lt;rec-number&gt;2642&lt;/rec-number&gt;&lt;foreign-keys&gt;&lt;key app="EN" db-id="vvstadxxm9fspce0vvzpzdaddd5e2td9taat" timestamp="1294969750"&gt;2642&lt;/key&gt;&lt;/foreign-keys&gt;&lt;ref-type name="Journal Article"&gt;17&lt;/ref-type&gt;&lt;contributors&gt;&lt;authors&gt;&lt;author&gt;Caldart, C. C.&lt;/author&gt;&lt;author&gt;Ashford, N. A.&lt;/author&gt;&lt;/authors&gt;&lt;/contributors&gt;&lt;titles&gt;&lt;title&gt;Negotiation as a Means of Developing and Implementing Environmental and Occupational Health and Safety Policy&lt;/title&gt;&lt;secondary-title&gt;Harvard Environmental Law Review&lt;/secondary-title&gt;&lt;/titles&gt;&lt;periodical&gt;&lt;full-title&gt;Harvard Environmental Law Review&lt;/full-title&gt;&lt;/periodical&gt;&lt;pages&gt;141-202&lt;/pages&gt;&lt;volume&gt;23&lt;/volume&gt;&lt;number&gt;1&lt;/number&gt;&lt;dates&gt;&lt;year&gt;1999&lt;/year&gt;&lt;/dates&gt;&lt;urls&gt;&lt;/urls&gt;&lt;/record&gt;&lt;/Cite&gt;&lt;/EndNote&gt;</w:instrText>
      </w:r>
      <w:r w:rsidR="00053E21" w:rsidRPr="00845CDD">
        <w:rPr>
          <w:rFonts w:asciiTheme="minorHAnsi" w:hAnsiTheme="minorHAnsi" w:cstheme="minorHAnsi"/>
          <w:sz w:val="22"/>
          <w:szCs w:val="22"/>
        </w:rPr>
        <w:fldChar w:fldCharType="separate"/>
      </w:r>
      <w:r w:rsidR="00DD78AB" w:rsidRPr="00845CDD">
        <w:rPr>
          <w:rFonts w:asciiTheme="minorHAnsi" w:hAnsiTheme="minorHAnsi" w:cstheme="minorHAnsi"/>
          <w:noProof/>
          <w:sz w:val="22"/>
          <w:szCs w:val="22"/>
        </w:rPr>
        <w:t>(Caldart and Ashford, 1999)</w:t>
      </w:r>
      <w:r w:rsidR="00053E21" w:rsidRPr="00845CDD">
        <w:rPr>
          <w:rFonts w:asciiTheme="minorHAnsi" w:hAnsiTheme="minorHAnsi" w:cstheme="minorHAnsi"/>
          <w:sz w:val="22"/>
          <w:szCs w:val="22"/>
        </w:rPr>
        <w:fldChar w:fldCharType="end"/>
      </w:r>
      <w:r w:rsidRPr="00845CDD">
        <w:rPr>
          <w:rFonts w:asciiTheme="minorHAnsi" w:hAnsiTheme="minorHAnsi" w:cstheme="minorHAnsi"/>
          <w:sz w:val="22"/>
          <w:szCs w:val="22"/>
        </w:rPr>
        <w:t xml:space="preserve">. </w:t>
      </w:r>
    </w:p>
    <w:p w14:paraId="502F7247" w14:textId="77777777" w:rsidR="00C6771F" w:rsidRPr="00845CDD" w:rsidRDefault="00C6771F" w:rsidP="00C6771F">
      <w:pPr>
        <w:pStyle w:val="Default"/>
        <w:rPr>
          <w:rFonts w:asciiTheme="minorHAnsi" w:hAnsiTheme="minorHAnsi" w:cstheme="minorHAnsi"/>
          <w:sz w:val="22"/>
          <w:szCs w:val="22"/>
        </w:rPr>
      </w:pPr>
    </w:p>
    <w:p w14:paraId="473FE097" w14:textId="59CE7F0B"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t>In principle, regulation can be an effective and proper instrument for government to guide the innovation process. Well-designed regulation that sets new rules changes the institutional framework of the market. It can thus be an important element in creating favorable conditions for innovation that will enhance environmental sustainability and create incentives for the development of powerful lead-markets, which pull innovation towards that sustainability</w:t>
      </w:r>
      <w:r w:rsidR="007F4C3C" w:rsidRPr="00845CDD">
        <w:rPr>
          <w:rFonts w:asciiTheme="minorHAnsi" w:hAnsiTheme="minorHAnsi" w:cstheme="minorHAnsi"/>
          <w:sz w:val="22"/>
          <w:szCs w:val="22"/>
        </w:rPr>
        <w:t xml:space="preserve"> </w:t>
      </w:r>
      <w:r w:rsidR="00FA01A4" w:rsidRPr="00845CDD">
        <w:rPr>
          <w:rFonts w:asciiTheme="minorHAnsi" w:hAnsiTheme="minorHAnsi" w:cstheme="minorHAnsi"/>
          <w:sz w:val="22"/>
          <w:szCs w:val="22"/>
        </w:rPr>
        <w:fldChar w:fldCharType="begin"/>
      </w:r>
      <w:r w:rsidR="00DD78AB" w:rsidRPr="00845CDD">
        <w:rPr>
          <w:rFonts w:asciiTheme="minorHAnsi" w:hAnsiTheme="minorHAnsi" w:cstheme="minorHAnsi"/>
          <w:sz w:val="22"/>
          <w:szCs w:val="22"/>
        </w:rPr>
        <w:instrText xml:space="preserve"> ADDIN EN.CITE &lt;EndNote&gt;&lt;Cite&gt;&lt;Author&gt;Jänicke&lt;/Author&gt;&lt;Year&gt;2004&lt;/Year&gt;&lt;RecNum&gt;2643&lt;/RecNum&gt;&lt;DisplayText&gt;(Jänicke and Jacob, 2004)&lt;/DisplayText&gt;&lt;record&gt;&lt;rec-number&gt;2643&lt;/rec-number&gt;&lt;foreign-keys&gt;&lt;key app="EN" db-id="vvstadxxm9fspce0vvzpzdaddd5e2td9taat" timestamp="1294969844"&gt;2643&lt;/key&gt;&lt;/foreign-keys&gt;&lt;ref-type name="Journal Article"&gt;17&lt;/ref-type&gt;&lt;contributors&gt;&lt;authors&gt;&lt;author&gt;Jänicke, M.&lt;/author&gt;&lt;author&gt;Jacob, K.&lt;/author&gt;&lt;/authors&gt;&lt;/contributors&gt;&lt;titles&gt;&lt;title&gt;Lead Markets for Environmental Innovations: A New Role for the Nation State&lt;/title&gt;&lt;secondary-title&gt;Global Environmental Politics&lt;/secondary-title&gt;&lt;/titles&gt;&lt;periodical&gt;&lt;full-title&gt;Global Environmental Politics&lt;/full-title&gt;&lt;/periodical&gt;&lt;pages&gt;29-46&lt;/pages&gt;&lt;volume&gt;4&lt;/volume&gt;&lt;number&gt;1&lt;/number&gt;&lt;dates&gt;&lt;year&gt;2004&lt;/year&gt;&lt;/dates&gt;&lt;urls&gt;&lt;/urls&gt;&lt;/record&gt;&lt;/Cite&gt;&lt;/EndNote&gt;</w:instrText>
      </w:r>
      <w:r w:rsidR="00FA01A4" w:rsidRPr="00845CDD">
        <w:rPr>
          <w:rFonts w:asciiTheme="minorHAnsi" w:hAnsiTheme="minorHAnsi" w:cstheme="minorHAnsi"/>
          <w:sz w:val="22"/>
          <w:szCs w:val="22"/>
        </w:rPr>
        <w:fldChar w:fldCharType="separate"/>
      </w:r>
      <w:r w:rsidR="00DD78AB" w:rsidRPr="00845CDD">
        <w:rPr>
          <w:rFonts w:asciiTheme="minorHAnsi" w:hAnsiTheme="minorHAnsi" w:cstheme="minorHAnsi"/>
          <w:noProof/>
          <w:sz w:val="22"/>
          <w:szCs w:val="22"/>
        </w:rPr>
        <w:t>(Jänicke and Jacob, 2004)</w:t>
      </w:r>
      <w:r w:rsidR="00FA01A4" w:rsidRPr="00845CDD">
        <w:rPr>
          <w:rFonts w:asciiTheme="minorHAnsi" w:hAnsiTheme="minorHAnsi" w:cstheme="minorHAnsi"/>
          <w:sz w:val="22"/>
          <w:szCs w:val="22"/>
        </w:rPr>
        <w:fldChar w:fldCharType="end"/>
      </w:r>
      <w:r w:rsidRPr="00845CDD">
        <w:rPr>
          <w:rFonts w:asciiTheme="minorHAnsi" w:hAnsiTheme="minorHAnsi" w:cstheme="minorHAnsi"/>
          <w:sz w:val="22"/>
          <w:szCs w:val="22"/>
        </w:rPr>
        <w:t>. With regard to regulation, what seems to matter is not only the stringency, mode (specification versus performance standards), timing, uncertainty, focus (inputs versus product versus process) of the regulation, and the existence of complementary economic incentives</w:t>
      </w:r>
      <w:r w:rsidR="00FA01A4" w:rsidRPr="00845CDD">
        <w:rPr>
          <w:rFonts w:asciiTheme="minorHAnsi" w:hAnsiTheme="minorHAnsi" w:cstheme="minorHAnsi"/>
          <w:sz w:val="22"/>
          <w:szCs w:val="22"/>
        </w:rPr>
        <w:t xml:space="preserve">, </w:t>
      </w:r>
      <w:r w:rsidRPr="00845CDD">
        <w:rPr>
          <w:rFonts w:asciiTheme="minorHAnsi" w:hAnsiTheme="minorHAnsi" w:cstheme="minorHAnsi"/>
          <w:sz w:val="22"/>
          <w:szCs w:val="22"/>
        </w:rPr>
        <w:t xml:space="preserve">but also the inherent innovativeness (usually in new entrants) or lack of it (usually in the regulated firms) that the regulation engenders. </w:t>
      </w:r>
    </w:p>
    <w:p w14:paraId="7A9DB088" w14:textId="61ECBA10" w:rsidR="008052BD"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t xml:space="preserve"> </w:t>
      </w:r>
    </w:p>
    <w:p w14:paraId="73072358" w14:textId="51AAD552"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t xml:space="preserve">In order for innovation to occur, the firm (or government itself) must have the </w:t>
      </w:r>
      <w:r w:rsidRPr="00845CDD">
        <w:rPr>
          <w:rFonts w:asciiTheme="minorHAnsi" w:hAnsiTheme="minorHAnsi" w:cstheme="minorHAnsi"/>
          <w:i/>
          <w:iCs/>
          <w:sz w:val="22"/>
          <w:szCs w:val="22"/>
        </w:rPr>
        <w:t>willingness</w:t>
      </w:r>
      <w:r w:rsidRPr="00845CDD">
        <w:rPr>
          <w:rFonts w:asciiTheme="minorHAnsi" w:hAnsiTheme="minorHAnsi" w:cstheme="minorHAnsi"/>
          <w:sz w:val="22"/>
          <w:szCs w:val="22"/>
        </w:rPr>
        <w:t xml:space="preserve">, </w:t>
      </w:r>
      <w:r w:rsidRPr="00845CDD">
        <w:rPr>
          <w:rFonts w:asciiTheme="minorHAnsi" w:hAnsiTheme="minorHAnsi" w:cstheme="minorHAnsi"/>
          <w:i/>
          <w:iCs/>
          <w:sz w:val="22"/>
          <w:szCs w:val="22"/>
        </w:rPr>
        <w:t>opportunity/motivation</w:t>
      </w:r>
      <w:r w:rsidRPr="00845CDD">
        <w:rPr>
          <w:rFonts w:asciiTheme="minorHAnsi" w:hAnsiTheme="minorHAnsi" w:cstheme="minorHAnsi"/>
          <w:sz w:val="22"/>
          <w:szCs w:val="22"/>
        </w:rPr>
        <w:t xml:space="preserve">, and </w:t>
      </w:r>
      <w:r w:rsidRPr="00845CDD">
        <w:rPr>
          <w:rFonts w:asciiTheme="minorHAnsi" w:hAnsiTheme="minorHAnsi" w:cstheme="minorHAnsi"/>
          <w:i/>
          <w:iCs/>
          <w:sz w:val="22"/>
          <w:szCs w:val="22"/>
        </w:rPr>
        <w:t xml:space="preserve">capability/capacity </w:t>
      </w:r>
      <w:r w:rsidRPr="00845CDD">
        <w:rPr>
          <w:rFonts w:asciiTheme="minorHAnsi" w:hAnsiTheme="minorHAnsi" w:cstheme="minorHAnsi"/>
          <w:sz w:val="22"/>
          <w:szCs w:val="22"/>
        </w:rPr>
        <w:t>to innovate</w:t>
      </w:r>
      <w:r w:rsidR="007F4C3C" w:rsidRPr="00845CDD">
        <w:rPr>
          <w:rFonts w:asciiTheme="minorHAnsi" w:hAnsiTheme="minorHAnsi" w:cstheme="minorHAnsi"/>
          <w:sz w:val="22"/>
          <w:szCs w:val="22"/>
        </w:rPr>
        <w:t xml:space="preserve"> </w:t>
      </w:r>
      <w:r w:rsidR="00FA01A4" w:rsidRPr="00845CDD">
        <w:rPr>
          <w:rFonts w:asciiTheme="minorHAnsi" w:hAnsiTheme="minorHAnsi" w:cstheme="minorHAnsi"/>
          <w:sz w:val="22"/>
          <w:szCs w:val="22"/>
        </w:rPr>
        <w:fldChar w:fldCharType="begin"/>
      </w:r>
      <w:r w:rsidR="00DD78AB" w:rsidRPr="00845CDD">
        <w:rPr>
          <w:rFonts w:asciiTheme="minorHAnsi" w:hAnsiTheme="minorHAnsi" w:cstheme="minorHAnsi"/>
          <w:sz w:val="22"/>
          <w:szCs w:val="22"/>
        </w:rPr>
        <w:instrText xml:space="preserve"> ADDIN EN.CITE &lt;EndNote&gt;&lt;Cite&gt;&lt;Author&gt;Ashford&lt;/Author&gt;&lt;Year&gt;2000&lt;/Year&gt;&lt;RecNum&gt;570&lt;/RecNum&gt;&lt;DisplayText&gt;(Ashford, 2000)&lt;/DisplayText&gt;&lt;record&gt;&lt;rec-number&gt;570&lt;/rec-number&gt;&lt;foreign-keys&gt;&lt;key app="EN" db-id="vvstadxxm9fspce0vvzpzdaddd5e2td9taat" timestamp="0"&gt;570&lt;/key&gt;&lt;/foreign-keys&gt;&lt;ref-type name="Book Section"&gt;5&lt;/ref-type&gt;&lt;contributors&gt;&lt;authors&gt;&lt;author&gt;Ashford, N. A.&lt;/author&gt;&lt;/authors&gt;&lt;secondary-authors&gt;&lt;author&gt;Hemmelskamp,  J. &lt;/author&gt;&lt;author&gt;Rennings, K. &lt;/author&gt;&lt;author&gt;Leone, F.&lt;/author&gt;&lt;/secondary-authors&gt;&lt;/contributors&gt;&lt;titles&gt;&lt;title&gt;An Innovation-Based Strategy for a Sustainable Environment&lt;/title&gt;&lt;secondary-title&gt;Innovation-Oriented Environmental Regulation: Theoretical Approach and Empirical Analysis&lt;/secondary-title&gt;&lt;/titles&gt;&lt;pages&gt;67-107&lt;/pages&gt;&lt;dates&gt;&lt;year&gt;2000&lt;/year&gt;&lt;/dates&gt;&lt;pub-location&gt;New York&lt;/pub-location&gt;&lt;publisher&gt;Physica-Verlag Heidelberg&lt;/publisher&gt;&lt;urls&gt;&lt;/urls&gt;&lt;/record&gt;&lt;/Cite&gt;&lt;/EndNote&gt;</w:instrText>
      </w:r>
      <w:r w:rsidR="00FA01A4" w:rsidRPr="00845CDD">
        <w:rPr>
          <w:rFonts w:asciiTheme="minorHAnsi" w:hAnsiTheme="minorHAnsi" w:cstheme="minorHAnsi"/>
          <w:sz w:val="22"/>
          <w:szCs w:val="22"/>
        </w:rPr>
        <w:fldChar w:fldCharType="separate"/>
      </w:r>
      <w:r w:rsidR="00DD78AB" w:rsidRPr="00845CDD">
        <w:rPr>
          <w:rFonts w:asciiTheme="minorHAnsi" w:hAnsiTheme="minorHAnsi" w:cstheme="minorHAnsi"/>
          <w:noProof/>
          <w:sz w:val="22"/>
          <w:szCs w:val="22"/>
        </w:rPr>
        <w:t>(Ashford, 2000)</w:t>
      </w:r>
      <w:r w:rsidR="00FA01A4" w:rsidRPr="00845CDD">
        <w:rPr>
          <w:rFonts w:asciiTheme="minorHAnsi" w:hAnsiTheme="minorHAnsi" w:cstheme="minorHAnsi"/>
          <w:sz w:val="22"/>
          <w:szCs w:val="22"/>
        </w:rPr>
        <w:fldChar w:fldCharType="end"/>
      </w:r>
      <w:r w:rsidRPr="00845CDD">
        <w:rPr>
          <w:rFonts w:asciiTheme="minorHAnsi" w:hAnsiTheme="minorHAnsi" w:cstheme="minorHAnsi"/>
          <w:sz w:val="22"/>
          <w:szCs w:val="22"/>
        </w:rPr>
        <w:t>. These three factors affect each other, of course; but each is determined by more fundamental factors.</w:t>
      </w:r>
    </w:p>
    <w:p w14:paraId="73E3DEC7" w14:textId="77777777"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t xml:space="preserve"> </w:t>
      </w:r>
    </w:p>
    <w:p w14:paraId="07E66338" w14:textId="77777777"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i/>
          <w:iCs/>
          <w:sz w:val="22"/>
          <w:szCs w:val="22"/>
        </w:rPr>
        <w:t xml:space="preserve">Willingness </w:t>
      </w:r>
      <w:r w:rsidRPr="00845CDD">
        <w:rPr>
          <w:rFonts w:asciiTheme="minorHAnsi" w:hAnsiTheme="minorHAnsi" w:cstheme="minorHAnsi"/>
          <w:sz w:val="22"/>
          <w:szCs w:val="22"/>
        </w:rPr>
        <w:t xml:space="preserve">is determined by (1) attitudes towards changes in production in general, (2) an understanding of the problem, (3) knowledge of possible options and solutions, and (4) the ability to evaluate alternatives. Improving (3) involves aspects of capacity building through the diffusion of information, through trade associations, government-sponsored education programs, inter-firm contacts, and the like. Changing attitudes towards changes in production (1) often depends on the attitudes of managers and on the larger culture and structure of the organization, which may either stifle or encourage innovation and risk taking. Factors (2) and (4) depend on internal intellectual capacities. In the context of disrupting innovation by firms representing the dominant technology, willingness is also shaped by the [rare] commitment of management to nurture new approaches that are at odds with its traditional value network or customer base. </w:t>
      </w:r>
    </w:p>
    <w:p w14:paraId="2C79169D" w14:textId="77777777" w:rsidR="00C6771F" w:rsidRPr="00845CDD" w:rsidRDefault="00C6771F" w:rsidP="00C6771F">
      <w:pPr>
        <w:pStyle w:val="Default"/>
        <w:rPr>
          <w:rFonts w:asciiTheme="minorHAnsi" w:hAnsiTheme="minorHAnsi" w:cstheme="minorHAnsi"/>
          <w:i/>
          <w:iCs/>
          <w:sz w:val="22"/>
          <w:szCs w:val="22"/>
        </w:rPr>
      </w:pPr>
      <w:r w:rsidRPr="00845CDD">
        <w:rPr>
          <w:rFonts w:asciiTheme="minorHAnsi" w:hAnsiTheme="minorHAnsi" w:cstheme="minorHAnsi"/>
          <w:noProof/>
          <w:sz w:val="22"/>
          <w:szCs w:val="22"/>
        </w:rPr>
        <mc:AlternateContent>
          <mc:Choice Requires="wps">
            <w:drawing>
              <wp:anchor distT="0" distB="0" distL="114300" distR="114300" simplePos="0" relativeHeight="251659264" behindDoc="0" locked="0" layoutInCell="1" allowOverlap="1" wp14:anchorId="1849D978" wp14:editId="64288963">
                <wp:simplePos x="0" y="0"/>
                <wp:positionH relativeFrom="column">
                  <wp:posOffset>1546860</wp:posOffset>
                </wp:positionH>
                <wp:positionV relativeFrom="paragraph">
                  <wp:posOffset>-9907905</wp:posOffset>
                </wp:positionV>
                <wp:extent cx="1149985" cy="276860"/>
                <wp:effectExtent l="0" t="0" r="12065" b="2794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9985" cy="27686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C0C0C0"/>
                              </a:solidFill>
                            </a14:hiddenFill>
                          </a:ext>
                        </a:extLst>
                      </wps:spPr>
                      <wps:txbx>
                        <w:txbxContent>
                          <w:p w14:paraId="0679DF0F" w14:textId="77777777" w:rsidR="00056AF7" w:rsidRPr="00BE3F40" w:rsidRDefault="00056AF7" w:rsidP="00C6771F">
                            <w:pPr>
                              <w:rPr>
                                <w:rFonts w:ascii="Arial" w:hAnsi="Arial" w:cs="Arial"/>
                                <w:sz w:val="20"/>
                              </w:rPr>
                            </w:pPr>
                            <w:r w:rsidRPr="00BE3F40">
                              <w:rPr>
                                <w:rFonts w:ascii="Arial" w:hAnsi="Arial" w:cs="Arial"/>
                                <w:sz w:val="20"/>
                              </w:rPr>
                              <w:t>Regulation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49D978" id="Rectangle 1" o:spid="_x0000_s1054" style="position:absolute;margin-left:121.8pt;margin-top:-780.15pt;width:90.55pt;height:2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" filled="f" fillcolor="silver" strokeweight=".5pt">
                <v:textbox>
                  <w:txbxContent>
                    <w:p w14:paraId="0679DF0F" w14:textId="77777777" w:rsidR="00056AF7" w:rsidRPr="00BE3F40" w:rsidRDefault="00056AF7" w:rsidP="00C6771F">
                      <w:pPr>
                        <w:rPr>
                          <w:rFonts w:ascii="Arial" w:hAnsi="Arial" w:cs="Arial"/>
                          <w:sz w:val="20"/>
                        </w:rPr>
                      </w:pPr>
                      <w:r w:rsidRPr="00BE3F40">
                        <w:rPr>
                          <w:rFonts w:ascii="Arial" w:hAnsi="Arial" w:cs="Arial"/>
                          <w:sz w:val="20"/>
                        </w:rPr>
                        <w:t>Regulation</w:t>
                      </w:r>
                    </w:p>
                  </w:txbxContent>
                </v:textbox>
              </v:rect>
            </w:pict>
          </mc:Fallback>
        </mc:AlternateContent>
      </w:r>
    </w:p>
    <w:p w14:paraId="3C655283" w14:textId="77777777"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i/>
          <w:iCs/>
          <w:sz w:val="22"/>
          <w:szCs w:val="22"/>
        </w:rPr>
        <w:t xml:space="preserve">Opportunity and motivation </w:t>
      </w:r>
      <w:r w:rsidRPr="00845CDD">
        <w:rPr>
          <w:rFonts w:asciiTheme="minorHAnsi" w:hAnsiTheme="minorHAnsi" w:cstheme="minorHAnsi"/>
          <w:sz w:val="22"/>
          <w:szCs w:val="22"/>
        </w:rPr>
        <w:t xml:space="preserve">involve both supply-side and demand-side factors. On the supply side, technological gaps can exist between the technology currently used in a particular firm and </w:t>
      </w:r>
      <w:r w:rsidRPr="00845CDD">
        <w:rPr>
          <w:rFonts w:asciiTheme="minorHAnsi" w:hAnsiTheme="minorHAnsi" w:cstheme="minorHAnsi"/>
          <w:sz w:val="22"/>
          <w:szCs w:val="22"/>
        </w:rPr>
        <w:lastRenderedPageBreak/>
        <w:t>the already-available technology that could be adopted or adapted (known as diffusion or incremental innovation, respectively), or alternatively the technology that could be developed (</w:t>
      </w:r>
      <w:r w:rsidRPr="00845CDD">
        <w:rPr>
          <w:rFonts w:asciiTheme="minorHAnsi" w:hAnsiTheme="minorHAnsi" w:cstheme="minorHAnsi"/>
          <w:iCs/>
          <w:sz w:val="22"/>
          <w:szCs w:val="22"/>
        </w:rPr>
        <w:t>i.e.</w:t>
      </w:r>
      <w:r w:rsidRPr="00845CDD">
        <w:rPr>
          <w:rFonts w:asciiTheme="minorHAnsi" w:hAnsiTheme="minorHAnsi" w:cstheme="minorHAnsi"/>
          <w:sz w:val="22"/>
          <w:szCs w:val="22"/>
        </w:rPr>
        <w:t xml:space="preserve">, significant sustaining or disrupting innovation). Consciousness of these gaps can prompt firms to change their technology, as can the opportunity for cost savings. Regulatory requirements can also define the changes that would be necessary to remain in the market. On the demand side, three factors could push firms towards technological change. These are (1) opportunities for cost savings or expansion of sales, (2) public demand for more environmentally-sound, eco-efficient, and safer industry, products, and services, and (3) worker demands and pressures arising from industrial relations concerns. The first factor could result from changes in the customer value networks. However, all these factors may stimulate change too late in the dominant technology firms, if new entrants have already seized the opportunity to engage in developing disrupting innovations. </w:t>
      </w:r>
    </w:p>
    <w:p w14:paraId="161B3E63" w14:textId="77777777" w:rsidR="00C6771F" w:rsidRPr="00845CDD" w:rsidRDefault="00C6771F" w:rsidP="00C6771F">
      <w:pPr>
        <w:pStyle w:val="Default"/>
        <w:rPr>
          <w:rFonts w:asciiTheme="minorHAnsi" w:hAnsiTheme="minorHAnsi" w:cstheme="minorHAnsi"/>
          <w:i/>
          <w:iCs/>
          <w:sz w:val="22"/>
          <w:szCs w:val="22"/>
        </w:rPr>
      </w:pPr>
    </w:p>
    <w:p w14:paraId="2E352ACA" w14:textId="77777777"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i/>
          <w:iCs/>
          <w:sz w:val="22"/>
          <w:szCs w:val="22"/>
        </w:rPr>
        <w:t xml:space="preserve">Capability or capacity </w:t>
      </w:r>
      <w:r w:rsidRPr="00845CDD">
        <w:rPr>
          <w:rFonts w:asciiTheme="minorHAnsi" w:hAnsiTheme="minorHAnsi" w:cstheme="minorHAnsi"/>
          <w:sz w:val="22"/>
          <w:szCs w:val="22"/>
        </w:rPr>
        <w:t xml:space="preserve">may actually be the most important and limiting factor and can be enhanced by (1) an understanding of the problem, (2) knowledge of possible options and solutions, (3) the ability to evaluate alternatives, (4) resident/available skills and capabilities to innovate, and (5) access to, and interaction with, outsiders. Knowledge enhancement/learning (2) can be facilitated through deliberate or serendipitous transfer of knowledge from suppliers, customers, trade associations, unions, workers, and other firms, and the available literature. The skill base of the firm (4) can be enhanced through educating and training operators, workers, and managers, on both a formal and informal basis, and by deliberate creation of networks and strategic alliances not necessarily confined to a geographical area, nation, or technological regime. </w:t>
      </w:r>
    </w:p>
    <w:p w14:paraId="48B76485" w14:textId="77777777" w:rsidR="00C6771F" w:rsidRPr="00845CDD" w:rsidRDefault="00C6771F" w:rsidP="00C6771F">
      <w:pPr>
        <w:pStyle w:val="Default"/>
        <w:rPr>
          <w:rFonts w:asciiTheme="minorHAnsi" w:hAnsiTheme="minorHAnsi" w:cstheme="minorHAnsi"/>
          <w:sz w:val="22"/>
          <w:szCs w:val="22"/>
        </w:rPr>
      </w:pPr>
    </w:p>
    <w:p w14:paraId="3E9813B0" w14:textId="21C69F01" w:rsidR="00C6771F" w:rsidRPr="00845CDD" w:rsidRDefault="00C6771F" w:rsidP="00C6771F">
      <w:pPr>
        <w:pStyle w:val="Default"/>
        <w:rPr>
          <w:rFonts w:asciiTheme="minorHAnsi" w:hAnsiTheme="minorHAnsi" w:cstheme="minorHAnsi"/>
          <w:sz w:val="22"/>
          <w:szCs w:val="22"/>
        </w:rPr>
      </w:pPr>
      <w:r w:rsidRPr="00845CDD">
        <w:rPr>
          <w:rFonts w:asciiTheme="minorHAnsi" w:hAnsiTheme="minorHAnsi" w:cstheme="minorHAnsi"/>
          <w:sz w:val="22"/>
          <w:szCs w:val="22"/>
        </w:rPr>
        <w:t>Interaction with outsiders can stimulate more radical and disrupting changes. This last method of enhancing the capacity of firms to undertake technological change involves new ‘outsider' firms and stakeholders with which the firm has not traditionally been involved. Capacity to change may also be influenced by the innovativeness (or lack thereof) of the firm as determined by the maturity and technological rigidity of a particular product or production line</w:t>
      </w:r>
      <w:r w:rsidR="00FA64CB" w:rsidRPr="00845CDD">
        <w:rPr>
          <w:rFonts w:asciiTheme="minorHAnsi" w:hAnsiTheme="minorHAnsi" w:cstheme="minorHAnsi"/>
          <w:sz w:val="22"/>
          <w:szCs w:val="22"/>
        </w:rPr>
        <w:t xml:space="preserve"> </w:t>
      </w:r>
      <w:r w:rsidR="00FA01A4" w:rsidRPr="00845CDD">
        <w:rPr>
          <w:rFonts w:asciiTheme="minorHAnsi" w:hAnsiTheme="minorHAnsi" w:cstheme="minorHAnsi"/>
          <w:sz w:val="22"/>
          <w:szCs w:val="22"/>
        </w:rPr>
        <w:fldChar w:fldCharType="begin"/>
      </w:r>
      <w:r w:rsidR="00DD78AB" w:rsidRPr="00845CDD">
        <w:rPr>
          <w:rFonts w:asciiTheme="minorHAnsi" w:hAnsiTheme="minorHAnsi" w:cstheme="minorHAnsi"/>
          <w:sz w:val="22"/>
          <w:szCs w:val="22"/>
        </w:rPr>
        <w:instrText xml:space="preserve"> ADDIN EN.CITE &lt;EndNote&gt;&lt;Cite&gt;&lt;Author&gt;Ashford&lt;/Author&gt;&lt;Year&gt;1985&lt;/Year&gt;&lt;RecNum&gt;563&lt;/RecNum&gt;&lt;DisplayText&gt;(Ashford et al., 1985; Ashford, 2000)&lt;/DisplayText&gt;&lt;record&gt;&lt;rec-number&gt;563&lt;/rec-number&gt;&lt;foreign-keys&gt;&lt;key app="EN" db-id="vvstadxxm9fspce0vvzpzdaddd5e2td9taat" timestamp="0"&gt;563&lt;/key&gt;&lt;/foreign-keys&gt;&lt;ref-type name="Journal Article"&gt;17&lt;/ref-type&gt;&lt;contributors&gt;&lt;authors&gt;&lt;author&gt;Ashford, N. A.&lt;/author&gt;&lt;author&gt;Ayers, C.&lt;/author&gt;&lt;author&gt;Stone, R. F.&lt;/author&gt;&lt;/authors&gt;&lt;/contributors&gt;&lt;titles&gt;&lt;title&gt;Using Regulation to Change the Market for Innovation&lt;/title&gt;&lt;secondary-title&gt;Harvard Environmental Law Review&lt;/secondary-title&gt;&lt;/titles&gt;&lt;periodical&gt;&lt;full-title&gt;Harvard Environmental Law Review&lt;/full-title&gt;&lt;/periodical&gt;&lt;pages&gt;419-466&lt;/pages&gt;&lt;volume&gt;9&lt;/volume&gt;&lt;number&gt;2&lt;/number&gt;&lt;dates&gt;&lt;year&gt;1985&lt;/year&gt;&lt;/dates&gt;&lt;urls&gt;&lt;/urls&gt;&lt;/record&gt;&lt;/Cite&gt;&lt;Cite&gt;&lt;Author&gt;Ashford&lt;/Author&gt;&lt;Year&gt;2000&lt;/Year&gt;&lt;RecNum&gt;570&lt;/RecNum&gt;&lt;record&gt;&lt;rec-number&gt;570&lt;/rec-number&gt;&lt;foreign-keys&gt;&lt;key app="EN" db-id="vvstadxxm9fspce0vvzpzdaddd5e2td9taat" timestamp="0"&gt;570&lt;/key&gt;&lt;/foreign-keys&gt;&lt;ref-type name="Book Section"&gt;5&lt;/ref-type&gt;&lt;contributors&gt;&lt;authors&gt;&lt;author&gt;Ashford, N. A.&lt;/author&gt;&lt;/authors&gt;&lt;secondary-authors&gt;&lt;author&gt;Hemmelskamp,  J. &lt;/author&gt;&lt;author&gt;Rennings, K. &lt;/author&gt;&lt;author&gt;Leone, F.&lt;/author&gt;&lt;/secondary-authors&gt;&lt;/contributors&gt;&lt;titles&gt;&lt;title&gt;An Innovation-Based Strategy for a Sustainable Environment&lt;/title&gt;&lt;secondary-title&gt;Innovation-Oriented Environmental Regulation: Theoretical Approach and Empirical Analysis&lt;/secondary-title&gt;&lt;/titles&gt;&lt;pages&gt;67-107&lt;/pages&gt;&lt;dates&gt;&lt;year&gt;2000&lt;/year&gt;&lt;/dates&gt;&lt;pub-location&gt;New York&lt;/pub-location&gt;&lt;publisher&gt;Physica-Verlag Heidelberg&lt;/publisher&gt;&lt;urls&gt;&lt;/urls&gt;&lt;/record&gt;&lt;/Cite&gt;&lt;/EndNote&gt;</w:instrText>
      </w:r>
      <w:r w:rsidR="00FA01A4" w:rsidRPr="00845CDD">
        <w:rPr>
          <w:rFonts w:asciiTheme="minorHAnsi" w:hAnsiTheme="minorHAnsi" w:cstheme="minorHAnsi"/>
          <w:sz w:val="22"/>
          <w:szCs w:val="22"/>
        </w:rPr>
        <w:fldChar w:fldCharType="separate"/>
      </w:r>
      <w:r w:rsidR="00DD78AB" w:rsidRPr="00845CDD">
        <w:rPr>
          <w:rFonts w:asciiTheme="minorHAnsi" w:hAnsiTheme="minorHAnsi" w:cstheme="minorHAnsi"/>
          <w:noProof/>
          <w:sz w:val="22"/>
          <w:szCs w:val="22"/>
        </w:rPr>
        <w:t>(Ashford et al., 1985; Ashford, 2000)</w:t>
      </w:r>
      <w:r w:rsidR="00FA01A4" w:rsidRPr="00845CDD">
        <w:rPr>
          <w:rFonts w:asciiTheme="minorHAnsi" w:hAnsiTheme="minorHAnsi" w:cstheme="minorHAnsi"/>
          <w:sz w:val="22"/>
          <w:szCs w:val="22"/>
        </w:rPr>
        <w:fldChar w:fldCharType="end"/>
      </w:r>
      <w:r w:rsidRPr="00845CDD">
        <w:rPr>
          <w:rFonts w:asciiTheme="minorHAnsi" w:hAnsiTheme="minorHAnsi" w:cstheme="minorHAnsi"/>
          <w:sz w:val="22"/>
          <w:szCs w:val="22"/>
        </w:rPr>
        <w:t>. Some firms find it easier to innovate than others. The heavy, basic industries, which are also sometimes the most polluting, unsafe, and resource-intensive industries, change with great difficulty, especially when it comes to core processes. New industries, such as computer manufacturing, can also be polluting, unsafe (for workers), and resource and energy intensive, although they may find it easier to meet environmental demands. Government should not miss the opportunity to loosen the creative forces that bring about innovative changes that can simultaneously benefit the economy, the environment, and the general welfare.</w:t>
      </w:r>
    </w:p>
    <w:p w14:paraId="6B382AD1" w14:textId="77777777" w:rsidR="00351F25" w:rsidRPr="00845CDD" w:rsidRDefault="00351F25" w:rsidP="00AD0130">
      <w:pPr>
        <w:autoSpaceDE w:val="0"/>
        <w:autoSpaceDN w:val="0"/>
        <w:adjustRightInd w:val="0"/>
        <w:rPr>
          <w:rFonts w:cstheme="minorHAnsi"/>
          <w:b/>
          <w:bCs/>
          <w:sz w:val="22"/>
          <w:szCs w:val="22"/>
        </w:rPr>
      </w:pPr>
    </w:p>
    <w:p w14:paraId="64CF72A2" w14:textId="77777777" w:rsidR="00AD0130" w:rsidRPr="00845CDD" w:rsidRDefault="00E31AB0" w:rsidP="00AD0130">
      <w:pPr>
        <w:autoSpaceDE w:val="0"/>
        <w:autoSpaceDN w:val="0"/>
        <w:adjustRightInd w:val="0"/>
        <w:rPr>
          <w:rFonts w:cstheme="minorHAnsi"/>
          <w:b/>
          <w:bCs/>
          <w:sz w:val="22"/>
          <w:szCs w:val="22"/>
        </w:rPr>
      </w:pPr>
      <w:r w:rsidRPr="00845CDD">
        <w:rPr>
          <w:rFonts w:cstheme="minorHAnsi"/>
          <w:b/>
          <w:bCs/>
          <w:sz w:val="22"/>
          <w:szCs w:val="22"/>
        </w:rPr>
        <w:t>The Importance of Diffusion in Achieving Sustainable Development</w:t>
      </w:r>
    </w:p>
    <w:p w14:paraId="056DA179" w14:textId="77777777" w:rsidR="000F5F40" w:rsidRPr="00845CDD" w:rsidRDefault="000F5F40" w:rsidP="00AD0130">
      <w:pPr>
        <w:autoSpaceDE w:val="0"/>
        <w:autoSpaceDN w:val="0"/>
        <w:adjustRightInd w:val="0"/>
        <w:rPr>
          <w:rFonts w:cstheme="minorHAnsi"/>
          <w:sz w:val="22"/>
          <w:szCs w:val="22"/>
        </w:rPr>
      </w:pPr>
    </w:p>
    <w:p w14:paraId="59D852A8" w14:textId="5BCEB8A3" w:rsidR="000F5F40" w:rsidRPr="00845CDD" w:rsidRDefault="000F5F40" w:rsidP="00AD0130">
      <w:pPr>
        <w:autoSpaceDE w:val="0"/>
        <w:autoSpaceDN w:val="0"/>
        <w:adjustRightInd w:val="0"/>
        <w:rPr>
          <w:rFonts w:cstheme="minorHAnsi"/>
          <w:sz w:val="22"/>
          <w:szCs w:val="22"/>
        </w:rPr>
      </w:pPr>
      <w:r w:rsidRPr="00845CDD">
        <w:rPr>
          <w:rFonts w:cstheme="minorHAnsi"/>
          <w:sz w:val="22"/>
          <w:szCs w:val="22"/>
        </w:rPr>
        <w:t>Although technological innovation is crucial to achieve long-term sustainable development and fosters adaptive transformations, the preoccupation of scholars with innovation, in contrast with diffusion, may contribute to under</w:t>
      </w:r>
      <w:r w:rsidR="001273D8" w:rsidRPr="00845CDD">
        <w:rPr>
          <w:rFonts w:cstheme="minorHAnsi"/>
          <w:sz w:val="22"/>
          <w:szCs w:val="22"/>
        </w:rPr>
        <w:t>-</w:t>
      </w:r>
      <w:r w:rsidRPr="00845CDD">
        <w:rPr>
          <w:rFonts w:cstheme="minorHAnsi"/>
          <w:sz w:val="22"/>
          <w:szCs w:val="22"/>
        </w:rPr>
        <w:t>deployment or lack of development of policies that promote diffusion. The diffusion of technology is essential for enhancing sectoral and national revenues, as well as promoting more sustainable industrial, agricultural, transportation, and construction practices. There are many existing technologies that could contribute to the reduction of health, safety, and environmental problems and improve labor productiveness, but they either encroach on vested interests in maintaining current practices or may impose costs on firms, on consumers, or on both. In many cases, “environmental technologies” are process technologies rather than products a</w:t>
      </w:r>
      <w:r w:rsidR="002115A5" w:rsidRPr="00845CDD">
        <w:rPr>
          <w:rFonts w:cstheme="minorHAnsi"/>
          <w:sz w:val="22"/>
          <w:szCs w:val="22"/>
        </w:rPr>
        <w:t>nd may confer proprietary benefi</w:t>
      </w:r>
      <w:r w:rsidRPr="00845CDD">
        <w:rPr>
          <w:rFonts w:cstheme="minorHAnsi"/>
          <w:sz w:val="22"/>
          <w:szCs w:val="22"/>
        </w:rPr>
        <w:t>ts on their designers, who may not want others to have them. Environmental technologies are also difficult to organize into a market.</w:t>
      </w:r>
    </w:p>
    <w:p w14:paraId="5AE7DD9B" w14:textId="77777777" w:rsidR="000F5F40" w:rsidRPr="00845CDD" w:rsidRDefault="000F5F40" w:rsidP="00AD0130">
      <w:pPr>
        <w:autoSpaceDE w:val="0"/>
        <w:autoSpaceDN w:val="0"/>
        <w:adjustRightInd w:val="0"/>
        <w:rPr>
          <w:rFonts w:cstheme="minorHAnsi"/>
          <w:sz w:val="22"/>
          <w:szCs w:val="22"/>
        </w:rPr>
      </w:pPr>
    </w:p>
    <w:p w14:paraId="34F750B8" w14:textId="58A1CEDE" w:rsidR="00EC743B" w:rsidRPr="00845CDD" w:rsidRDefault="00F157C9" w:rsidP="00752231">
      <w:pPr>
        <w:autoSpaceDE w:val="0"/>
        <w:autoSpaceDN w:val="0"/>
        <w:adjustRightInd w:val="0"/>
        <w:rPr>
          <w:rFonts w:cstheme="minorHAnsi"/>
          <w:sz w:val="22"/>
          <w:szCs w:val="22"/>
        </w:rPr>
      </w:pPr>
      <w:r w:rsidRPr="00845CDD">
        <w:rPr>
          <w:rFonts w:cstheme="minorHAnsi"/>
          <w:sz w:val="22"/>
          <w:szCs w:val="22"/>
        </w:rPr>
        <w:t>The slow pace of widespread technology adoption (diffusion) is not due to the fact that the “discovery” of solutions to health, safety, and environmental challenges is lacking, nor is there a need for co</w:t>
      </w:r>
      <w:r w:rsidR="00E70B66" w:rsidRPr="00845CDD">
        <w:rPr>
          <w:rFonts w:cstheme="minorHAnsi"/>
          <w:sz w:val="22"/>
          <w:szCs w:val="22"/>
        </w:rPr>
        <w:t>-</w:t>
      </w:r>
      <w:r w:rsidRPr="00845CDD">
        <w:rPr>
          <w:rFonts w:cstheme="minorHAnsi"/>
          <w:sz w:val="22"/>
          <w:szCs w:val="22"/>
        </w:rPr>
        <w:t>evolutionary approaches. Rather, what is missing is political and private-sector will for technology adoption. This may be as true for cleaner technologies as for so-called end-of</w:t>
      </w:r>
      <w:r w:rsidR="005F218A" w:rsidRPr="00845CDD">
        <w:rPr>
          <w:rFonts w:cstheme="minorHAnsi"/>
          <w:sz w:val="22"/>
          <w:szCs w:val="22"/>
        </w:rPr>
        <w:t>-</w:t>
      </w:r>
      <w:r w:rsidRPr="00845CDD">
        <w:rPr>
          <w:rFonts w:cstheme="minorHAnsi"/>
          <w:sz w:val="22"/>
          <w:szCs w:val="22"/>
        </w:rPr>
        <w:t xml:space="preserve">pipe technologies. After all, if the health, safety, and environmental harms that come from a technology are not internalized in the price of a manufacturer’s activities, products, or services, why should he or she care if it is “cleaner”? Technology-diffusion forcing by government </w:t>
      </w:r>
      <w:r w:rsidR="003120CC" w:rsidRPr="00845CDD">
        <w:rPr>
          <w:rFonts w:cstheme="minorHAnsi"/>
          <w:sz w:val="22"/>
          <w:szCs w:val="22"/>
        </w:rPr>
        <w:t xml:space="preserve">supported by </w:t>
      </w:r>
      <w:r w:rsidRPr="00845CDD">
        <w:rPr>
          <w:rFonts w:cstheme="minorHAnsi"/>
          <w:sz w:val="22"/>
          <w:szCs w:val="22"/>
        </w:rPr>
        <w:t>significant demand by consumers, citizens, or workers through the tools of regulation, taxes, legislation, and stakeholder participation</w:t>
      </w:r>
      <w:r w:rsidR="003120CC" w:rsidRPr="00845CDD">
        <w:rPr>
          <w:rFonts w:cstheme="minorHAnsi"/>
          <w:sz w:val="22"/>
          <w:szCs w:val="22"/>
        </w:rPr>
        <w:t xml:space="preserve"> is likely to speed up the pace of change towards sustainable development</w:t>
      </w:r>
      <w:r w:rsidR="00752231" w:rsidRPr="00845CDD">
        <w:rPr>
          <w:rFonts w:cstheme="minorHAnsi"/>
          <w:sz w:val="22"/>
          <w:szCs w:val="22"/>
        </w:rPr>
        <w:t>.</w:t>
      </w:r>
      <w:r w:rsidR="00EC743B" w:rsidRPr="00845CDD">
        <w:rPr>
          <w:rFonts w:cstheme="minorHAnsi"/>
          <w:sz w:val="22"/>
          <w:szCs w:val="22"/>
        </w:rPr>
        <w:t xml:space="preserve"> In sum, government needs to play a strong role in stimulating both disrupting innovation and the diffusion of technology.</w:t>
      </w:r>
      <w:r w:rsidR="003C7DBA" w:rsidRPr="00845CDD">
        <w:rPr>
          <w:rFonts w:cstheme="minorHAnsi"/>
          <w:sz w:val="22"/>
          <w:szCs w:val="22"/>
        </w:rPr>
        <w:t xml:space="preserve"> Otherwise, SNM and TM by themselves </w:t>
      </w:r>
      <w:r w:rsidR="00B9546A" w:rsidRPr="00845CDD">
        <w:rPr>
          <w:rFonts w:cstheme="minorHAnsi"/>
          <w:sz w:val="22"/>
          <w:szCs w:val="22"/>
        </w:rPr>
        <w:t>are likely to be</w:t>
      </w:r>
      <w:r w:rsidR="003C7DBA" w:rsidRPr="00845CDD">
        <w:rPr>
          <w:rFonts w:cstheme="minorHAnsi"/>
          <w:sz w:val="22"/>
          <w:szCs w:val="22"/>
        </w:rPr>
        <w:t xml:space="preserve"> too little and too late. </w:t>
      </w:r>
    </w:p>
    <w:p w14:paraId="045CCA6E" w14:textId="77777777" w:rsidR="00305A24" w:rsidRPr="00845CDD" w:rsidRDefault="00305A24">
      <w:pPr>
        <w:rPr>
          <w:rFonts w:cstheme="minorHAnsi"/>
          <w:b/>
          <w:bCs/>
          <w:sz w:val="22"/>
          <w:szCs w:val="22"/>
        </w:rPr>
      </w:pPr>
      <w:r w:rsidRPr="00845CDD">
        <w:rPr>
          <w:rFonts w:cstheme="minorHAnsi"/>
          <w:b/>
          <w:bCs/>
          <w:sz w:val="22"/>
          <w:szCs w:val="22"/>
        </w:rPr>
        <w:br w:type="page"/>
      </w:r>
    </w:p>
    <w:p w14:paraId="76CE927C" w14:textId="5949DF4F" w:rsidR="007F252F" w:rsidRPr="00845CDD" w:rsidRDefault="00F02236" w:rsidP="007F252F">
      <w:pPr>
        <w:autoSpaceDE w:val="0"/>
        <w:autoSpaceDN w:val="0"/>
        <w:adjustRightInd w:val="0"/>
        <w:rPr>
          <w:rFonts w:cstheme="minorHAnsi"/>
          <w:b/>
          <w:bCs/>
          <w:sz w:val="22"/>
          <w:szCs w:val="22"/>
        </w:rPr>
      </w:pPr>
      <w:r>
        <w:rPr>
          <w:rFonts w:cstheme="minorHAnsi"/>
          <w:b/>
          <w:bCs/>
          <w:sz w:val="22"/>
          <w:szCs w:val="22"/>
        </w:rPr>
        <w:lastRenderedPageBreak/>
        <w:t>Box</w:t>
      </w:r>
      <w:r w:rsidR="007F252F" w:rsidRPr="00845CDD">
        <w:rPr>
          <w:rFonts w:cstheme="minorHAnsi"/>
          <w:b/>
          <w:bCs/>
          <w:sz w:val="22"/>
          <w:szCs w:val="22"/>
        </w:rPr>
        <w:t xml:space="preserve"> 1:</w:t>
      </w:r>
      <w:r w:rsidRPr="00845CDD">
        <w:rPr>
          <w:rFonts w:cstheme="minorHAnsi"/>
          <w:b/>
          <w:bCs/>
          <w:sz w:val="22"/>
          <w:szCs w:val="22"/>
        </w:rPr>
        <w:t xml:space="preserve"> Theories </w:t>
      </w:r>
      <w:r>
        <w:rPr>
          <w:rFonts w:cstheme="minorHAnsi"/>
          <w:b/>
          <w:bCs/>
          <w:sz w:val="22"/>
          <w:szCs w:val="22"/>
        </w:rPr>
        <w:t>of Technological Innovation and the Role o</w:t>
      </w:r>
      <w:r w:rsidRPr="00845CDD">
        <w:rPr>
          <w:rFonts w:cstheme="minorHAnsi"/>
          <w:b/>
          <w:bCs/>
          <w:sz w:val="22"/>
          <w:szCs w:val="22"/>
        </w:rPr>
        <w:t>f Government</w:t>
      </w:r>
    </w:p>
    <w:p w14:paraId="6DD6858C" w14:textId="77777777" w:rsidR="00305A24" w:rsidRPr="00845CDD" w:rsidRDefault="00305A24" w:rsidP="007F252F">
      <w:pPr>
        <w:autoSpaceDE w:val="0"/>
        <w:autoSpaceDN w:val="0"/>
        <w:adjustRightInd w:val="0"/>
        <w:rPr>
          <w:rFonts w:cstheme="minorHAnsi"/>
          <w:i/>
          <w:iCs/>
          <w:sz w:val="22"/>
          <w:szCs w:val="22"/>
        </w:rPr>
      </w:pPr>
    </w:p>
    <w:p w14:paraId="7E4BC22B" w14:textId="7822235B" w:rsidR="007F252F" w:rsidRPr="00845CDD" w:rsidRDefault="007F252F" w:rsidP="007F252F">
      <w:pPr>
        <w:autoSpaceDE w:val="0"/>
        <w:autoSpaceDN w:val="0"/>
        <w:adjustRightInd w:val="0"/>
        <w:rPr>
          <w:rFonts w:cstheme="minorHAnsi"/>
          <w:sz w:val="22"/>
          <w:szCs w:val="22"/>
        </w:rPr>
      </w:pPr>
      <w:r w:rsidRPr="00845CDD">
        <w:rPr>
          <w:rFonts w:cstheme="minorHAnsi"/>
          <w:i/>
          <w:iCs/>
          <w:sz w:val="22"/>
          <w:szCs w:val="22"/>
        </w:rPr>
        <w:t xml:space="preserve">Neoclassical economic approach: </w:t>
      </w:r>
      <w:r w:rsidRPr="00845CDD">
        <w:rPr>
          <w:rFonts w:cstheme="minorHAnsi"/>
          <w:sz w:val="22"/>
          <w:szCs w:val="22"/>
        </w:rPr>
        <w:t xml:space="preserve">Technological development is </w:t>
      </w:r>
      <w:r w:rsidRPr="00845CDD">
        <w:rPr>
          <w:rFonts w:cstheme="minorHAnsi"/>
          <w:i/>
          <w:iCs/>
          <w:sz w:val="22"/>
          <w:szCs w:val="22"/>
        </w:rPr>
        <w:t>exogenous</w:t>
      </w:r>
      <w:r w:rsidRPr="00845CDD">
        <w:rPr>
          <w:rFonts w:cstheme="minorHAnsi"/>
          <w:sz w:val="22"/>
          <w:szCs w:val="22"/>
        </w:rPr>
        <w:t>, and technology is treated as a black box. Using this</w:t>
      </w:r>
      <w:r w:rsidR="00254A52" w:rsidRPr="00845CDD">
        <w:rPr>
          <w:rFonts w:cstheme="minorHAnsi"/>
          <w:sz w:val="22"/>
          <w:szCs w:val="22"/>
        </w:rPr>
        <w:t xml:space="preserve"> </w:t>
      </w:r>
      <w:r w:rsidRPr="00845CDD">
        <w:rPr>
          <w:rFonts w:cstheme="minorHAnsi"/>
          <w:sz w:val="22"/>
          <w:szCs w:val="22"/>
        </w:rPr>
        <w:t>approach, a rational actor will attempt to maximize the production function. Government intervention corrects underinvestment</w:t>
      </w:r>
      <w:r w:rsidR="00254A52" w:rsidRPr="00845CDD">
        <w:rPr>
          <w:rFonts w:cstheme="minorHAnsi"/>
          <w:sz w:val="22"/>
          <w:szCs w:val="22"/>
        </w:rPr>
        <w:t xml:space="preserve"> </w:t>
      </w:r>
      <w:r w:rsidRPr="00845CDD">
        <w:rPr>
          <w:rFonts w:cstheme="minorHAnsi"/>
          <w:sz w:val="22"/>
          <w:szCs w:val="22"/>
        </w:rPr>
        <w:t>by stimulating fundamental R&amp;D and supporting universities.</w:t>
      </w:r>
    </w:p>
    <w:p w14:paraId="3B64EC46" w14:textId="77777777" w:rsidR="007F252F" w:rsidRPr="00845CDD" w:rsidRDefault="007F252F" w:rsidP="007F252F">
      <w:pPr>
        <w:autoSpaceDE w:val="0"/>
        <w:autoSpaceDN w:val="0"/>
        <w:adjustRightInd w:val="0"/>
        <w:rPr>
          <w:rFonts w:cstheme="minorHAnsi"/>
          <w:i/>
          <w:iCs/>
          <w:sz w:val="22"/>
          <w:szCs w:val="22"/>
        </w:rPr>
      </w:pPr>
    </w:p>
    <w:p w14:paraId="29C90EA0" w14:textId="11D6ECB0" w:rsidR="007F252F" w:rsidRPr="00845CDD" w:rsidRDefault="007F252F" w:rsidP="007F252F">
      <w:pPr>
        <w:autoSpaceDE w:val="0"/>
        <w:autoSpaceDN w:val="0"/>
        <w:adjustRightInd w:val="0"/>
        <w:rPr>
          <w:rFonts w:cstheme="minorHAnsi"/>
          <w:sz w:val="22"/>
          <w:szCs w:val="22"/>
        </w:rPr>
      </w:pPr>
      <w:r w:rsidRPr="00845CDD">
        <w:rPr>
          <w:rFonts w:cstheme="minorHAnsi"/>
          <w:i/>
          <w:iCs/>
          <w:sz w:val="22"/>
          <w:szCs w:val="22"/>
        </w:rPr>
        <w:t xml:space="preserve">Evolutionary economic approach: </w:t>
      </w:r>
      <w:r w:rsidRPr="00845CDD">
        <w:rPr>
          <w:rFonts w:cstheme="minorHAnsi"/>
          <w:sz w:val="22"/>
          <w:szCs w:val="22"/>
        </w:rPr>
        <w:t xml:space="preserve">Technological development is </w:t>
      </w:r>
      <w:r w:rsidRPr="00845CDD">
        <w:rPr>
          <w:rFonts w:cstheme="minorHAnsi"/>
          <w:i/>
          <w:iCs/>
          <w:sz w:val="22"/>
          <w:szCs w:val="22"/>
        </w:rPr>
        <w:t xml:space="preserve">endogenous </w:t>
      </w:r>
      <w:r w:rsidR="0064061F" w:rsidRPr="00845CDD">
        <w:rPr>
          <w:rFonts w:cstheme="minorHAnsi"/>
          <w:sz w:val="22"/>
          <w:szCs w:val="22"/>
        </w:rPr>
        <w:t>and is a path-</w:t>
      </w:r>
      <w:r w:rsidRPr="00845CDD">
        <w:rPr>
          <w:rFonts w:cstheme="minorHAnsi"/>
          <w:sz w:val="22"/>
          <w:szCs w:val="22"/>
        </w:rPr>
        <w:t>dependent pro</w:t>
      </w:r>
      <w:r w:rsidR="00305A24" w:rsidRPr="00845CDD">
        <w:rPr>
          <w:rFonts w:cstheme="minorHAnsi"/>
          <w:sz w:val="22"/>
          <w:szCs w:val="22"/>
        </w:rPr>
        <w:t xml:space="preserve">cess of variation and </w:t>
      </w:r>
      <w:r w:rsidRPr="00845CDD">
        <w:rPr>
          <w:rFonts w:cstheme="minorHAnsi"/>
          <w:sz w:val="22"/>
          <w:szCs w:val="22"/>
        </w:rPr>
        <w:t>selection. Technology is described as evolving from a firm’s knowledge base. Technological d</w:t>
      </w:r>
      <w:r w:rsidR="00305A24" w:rsidRPr="00845CDD">
        <w:rPr>
          <w:rFonts w:cstheme="minorHAnsi"/>
          <w:sz w:val="22"/>
          <w:szCs w:val="22"/>
        </w:rPr>
        <w:t xml:space="preserve">evelopment tends to occur along </w:t>
      </w:r>
      <w:r w:rsidRPr="00845CDD">
        <w:rPr>
          <w:rFonts w:cstheme="minorHAnsi"/>
          <w:sz w:val="22"/>
          <w:szCs w:val="22"/>
        </w:rPr>
        <w:t>kno</w:t>
      </w:r>
      <w:r w:rsidR="00305A24" w:rsidRPr="00845CDD">
        <w:rPr>
          <w:rFonts w:cstheme="minorHAnsi"/>
          <w:sz w:val="22"/>
          <w:szCs w:val="22"/>
        </w:rPr>
        <w:t>wn directions, favoring path de</w:t>
      </w:r>
      <w:r w:rsidRPr="00845CDD">
        <w:rPr>
          <w:rFonts w:cstheme="minorHAnsi"/>
          <w:sz w:val="22"/>
          <w:szCs w:val="22"/>
        </w:rPr>
        <w:t>p</w:t>
      </w:r>
      <w:r w:rsidR="00305A24" w:rsidRPr="00845CDD">
        <w:rPr>
          <w:rFonts w:cstheme="minorHAnsi"/>
          <w:sz w:val="22"/>
          <w:szCs w:val="22"/>
        </w:rPr>
        <w:t>endency and lock-</w:t>
      </w:r>
      <w:r w:rsidRPr="00845CDD">
        <w:rPr>
          <w:rFonts w:cstheme="minorHAnsi"/>
          <w:sz w:val="22"/>
          <w:szCs w:val="22"/>
        </w:rPr>
        <w:t>in. The role of the government is to generate variation within an entrepreneurial climate that enhances innovation.</w:t>
      </w:r>
    </w:p>
    <w:p w14:paraId="2142D7C2" w14:textId="77777777" w:rsidR="007F252F" w:rsidRPr="00845CDD" w:rsidRDefault="007F252F" w:rsidP="007F252F">
      <w:pPr>
        <w:autoSpaceDE w:val="0"/>
        <w:autoSpaceDN w:val="0"/>
        <w:adjustRightInd w:val="0"/>
        <w:rPr>
          <w:rFonts w:cstheme="minorHAnsi"/>
          <w:i/>
          <w:iCs/>
          <w:sz w:val="22"/>
          <w:szCs w:val="22"/>
        </w:rPr>
      </w:pPr>
    </w:p>
    <w:p w14:paraId="1C5BF9D5" w14:textId="7D42DC4C" w:rsidR="007F252F" w:rsidRPr="00845CDD" w:rsidRDefault="00305A24" w:rsidP="007F252F">
      <w:pPr>
        <w:autoSpaceDE w:val="0"/>
        <w:autoSpaceDN w:val="0"/>
        <w:adjustRightInd w:val="0"/>
        <w:rPr>
          <w:rFonts w:cstheme="minorHAnsi"/>
          <w:sz w:val="22"/>
          <w:szCs w:val="22"/>
        </w:rPr>
      </w:pPr>
      <w:r w:rsidRPr="00845CDD">
        <w:rPr>
          <w:rFonts w:cstheme="minorHAnsi"/>
          <w:i/>
          <w:iCs/>
          <w:sz w:val="22"/>
          <w:szCs w:val="22"/>
        </w:rPr>
        <w:t>Systems-of-</w:t>
      </w:r>
      <w:r w:rsidR="007F252F" w:rsidRPr="00845CDD">
        <w:rPr>
          <w:rFonts w:cstheme="minorHAnsi"/>
          <w:i/>
          <w:iCs/>
          <w:sz w:val="22"/>
          <w:szCs w:val="22"/>
        </w:rPr>
        <w:t xml:space="preserve">innovation approach: </w:t>
      </w:r>
      <w:r w:rsidR="007F252F" w:rsidRPr="00845CDD">
        <w:rPr>
          <w:rFonts w:cstheme="minorHAnsi"/>
          <w:sz w:val="22"/>
          <w:szCs w:val="22"/>
        </w:rPr>
        <w:t>Technological development is a process of interactive learning and includes not only</w:t>
      </w:r>
      <w:r w:rsidRPr="00845CDD">
        <w:rPr>
          <w:rFonts w:cstheme="minorHAnsi"/>
          <w:sz w:val="22"/>
          <w:szCs w:val="22"/>
        </w:rPr>
        <w:t xml:space="preserve"> R&amp;D and </w:t>
      </w:r>
      <w:r w:rsidR="007F252F" w:rsidRPr="00845CDD">
        <w:rPr>
          <w:rFonts w:cstheme="minorHAnsi"/>
          <w:sz w:val="22"/>
          <w:szCs w:val="22"/>
        </w:rPr>
        <w:t>knowledge production but also the transfer, exchange, and use of knowledge and the d</w:t>
      </w:r>
      <w:r w:rsidRPr="00845CDD">
        <w:rPr>
          <w:rFonts w:cstheme="minorHAnsi"/>
          <w:sz w:val="22"/>
          <w:szCs w:val="22"/>
        </w:rPr>
        <w:t xml:space="preserve">emand for knowledge. The aim of </w:t>
      </w:r>
      <w:r w:rsidR="007F252F" w:rsidRPr="00845CDD">
        <w:rPr>
          <w:rFonts w:cstheme="minorHAnsi"/>
          <w:sz w:val="22"/>
          <w:szCs w:val="22"/>
        </w:rPr>
        <w:t>technological development is to optimize the use of knowledge generated by a system of related</w:t>
      </w:r>
      <w:r w:rsidRPr="00845CDD">
        <w:rPr>
          <w:rFonts w:cstheme="minorHAnsi"/>
          <w:sz w:val="22"/>
          <w:szCs w:val="22"/>
        </w:rPr>
        <w:t xml:space="preserve"> and linked actors. The role of </w:t>
      </w:r>
      <w:r w:rsidR="007F252F" w:rsidRPr="00845CDD">
        <w:rPr>
          <w:rFonts w:cstheme="minorHAnsi"/>
          <w:sz w:val="22"/>
          <w:szCs w:val="22"/>
        </w:rPr>
        <w:t>the government is to maintain the institutional knowledge infrastructure of universities and research institutes.</w:t>
      </w:r>
    </w:p>
    <w:p w14:paraId="0F8C1761" w14:textId="77777777" w:rsidR="007F252F" w:rsidRPr="00845CDD" w:rsidRDefault="007F252F" w:rsidP="007F252F">
      <w:pPr>
        <w:autoSpaceDE w:val="0"/>
        <w:autoSpaceDN w:val="0"/>
        <w:adjustRightInd w:val="0"/>
        <w:rPr>
          <w:rFonts w:cstheme="minorHAnsi"/>
          <w:i/>
          <w:iCs/>
          <w:sz w:val="22"/>
          <w:szCs w:val="22"/>
        </w:rPr>
      </w:pPr>
    </w:p>
    <w:p w14:paraId="0C69A428" w14:textId="090A50F0" w:rsidR="007F252F" w:rsidRPr="00845CDD" w:rsidRDefault="00305A24" w:rsidP="007F252F">
      <w:pPr>
        <w:autoSpaceDE w:val="0"/>
        <w:autoSpaceDN w:val="0"/>
        <w:adjustRightInd w:val="0"/>
        <w:rPr>
          <w:rFonts w:cstheme="minorHAnsi"/>
          <w:sz w:val="22"/>
          <w:szCs w:val="22"/>
        </w:rPr>
      </w:pPr>
      <w:r w:rsidRPr="00845CDD">
        <w:rPr>
          <w:rFonts w:cstheme="minorHAnsi"/>
          <w:i/>
          <w:iCs/>
          <w:sz w:val="22"/>
          <w:szCs w:val="22"/>
        </w:rPr>
        <w:t>Industrial-</w:t>
      </w:r>
      <w:r w:rsidR="007F252F" w:rsidRPr="00845CDD">
        <w:rPr>
          <w:rFonts w:cstheme="minorHAnsi"/>
          <w:i/>
          <w:iCs/>
          <w:sz w:val="22"/>
          <w:szCs w:val="22"/>
        </w:rPr>
        <w:t xml:space="preserve">networks approach: </w:t>
      </w:r>
      <w:r w:rsidR="007F252F" w:rsidRPr="00845CDD">
        <w:rPr>
          <w:rFonts w:cstheme="minorHAnsi"/>
          <w:sz w:val="22"/>
          <w:szCs w:val="22"/>
        </w:rPr>
        <w:t>Technological development takes place in a process of interact</w:t>
      </w:r>
      <w:r w:rsidRPr="00845CDD">
        <w:rPr>
          <w:rFonts w:cstheme="minorHAnsi"/>
          <w:sz w:val="22"/>
          <w:szCs w:val="22"/>
        </w:rPr>
        <w:t xml:space="preserve">ions between actors who perform </w:t>
      </w:r>
      <w:r w:rsidR="007F252F" w:rsidRPr="00845CDD">
        <w:rPr>
          <w:rFonts w:cstheme="minorHAnsi"/>
          <w:sz w:val="22"/>
          <w:szCs w:val="22"/>
        </w:rPr>
        <w:t xml:space="preserve">activities and have access to different resources. Thus technology (innovation) is the result of </w:t>
      </w:r>
      <w:r w:rsidRPr="00845CDD">
        <w:rPr>
          <w:rFonts w:cstheme="minorHAnsi"/>
          <w:sz w:val="22"/>
          <w:szCs w:val="22"/>
        </w:rPr>
        <w:t xml:space="preserve">interactions between firms. No </w:t>
      </w:r>
      <w:r w:rsidR="007F252F" w:rsidRPr="00845CDD">
        <w:rPr>
          <w:rFonts w:cstheme="minorHAnsi"/>
          <w:sz w:val="22"/>
          <w:szCs w:val="22"/>
        </w:rPr>
        <w:t>explicit attention is given to directing technological development. The role of the governm</w:t>
      </w:r>
      <w:r w:rsidRPr="00845CDD">
        <w:rPr>
          <w:rFonts w:cstheme="minorHAnsi"/>
          <w:sz w:val="22"/>
          <w:szCs w:val="22"/>
        </w:rPr>
        <w:t>ent is to build and renew local knowledge-</w:t>
      </w:r>
      <w:r w:rsidR="007F252F" w:rsidRPr="00845CDD">
        <w:rPr>
          <w:rFonts w:cstheme="minorHAnsi"/>
          <w:sz w:val="22"/>
          <w:szCs w:val="22"/>
        </w:rPr>
        <w:t>intensive networks and to stimulate cooperation.</w:t>
      </w:r>
    </w:p>
    <w:p w14:paraId="4BCB43AF" w14:textId="77777777" w:rsidR="007F252F" w:rsidRPr="00845CDD" w:rsidRDefault="007F252F" w:rsidP="007F252F">
      <w:pPr>
        <w:autoSpaceDE w:val="0"/>
        <w:autoSpaceDN w:val="0"/>
        <w:adjustRightInd w:val="0"/>
        <w:rPr>
          <w:rFonts w:cstheme="minorHAnsi"/>
          <w:i/>
          <w:iCs/>
          <w:sz w:val="22"/>
          <w:szCs w:val="22"/>
        </w:rPr>
      </w:pPr>
    </w:p>
    <w:p w14:paraId="4FF07068" w14:textId="6BCFCE71" w:rsidR="007F252F" w:rsidRPr="00845CDD" w:rsidRDefault="007F252F" w:rsidP="007F252F">
      <w:pPr>
        <w:autoSpaceDE w:val="0"/>
        <w:autoSpaceDN w:val="0"/>
        <w:adjustRightInd w:val="0"/>
        <w:rPr>
          <w:rFonts w:cstheme="minorHAnsi"/>
          <w:sz w:val="22"/>
          <w:szCs w:val="22"/>
        </w:rPr>
      </w:pPr>
      <w:r w:rsidRPr="00845CDD">
        <w:rPr>
          <w:rFonts w:cstheme="minorHAnsi"/>
          <w:i/>
          <w:iCs/>
          <w:sz w:val="22"/>
          <w:szCs w:val="22"/>
        </w:rPr>
        <w:t xml:space="preserve">Social constructivism approaches: </w:t>
      </w:r>
      <w:r w:rsidRPr="00845CDD">
        <w:rPr>
          <w:rFonts w:cstheme="minorHAnsi"/>
          <w:sz w:val="22"/>
          <w:szCs w:val="22"/>
        </w:rPr>
        <w:t>Technological development is led by a process of social interaction</w:t>
      </w:r>
      <w:r w:rsidR="00305A24" w:rsidRPr="00845CDD">
        <w:rPr>
          <w:rFonts w:cstheme="minorHAnsi"/>
          <w:sz w:val="22"/>
          <w:szCs w:val="22"/>
        </w:rPr>
        <w:t xml:space="preserve"> that is directed by the values </w:t>
      </w:r>
      <w:r w:rsidRPr="00845CDD">
        <w:rPr>
          <w:rFonts w:cstheme="minorHAnsi"/>
          <w:sz w:val="22"/>
          <w:szCs w:val="22"/>
        </w:rPr>
        <w:t>and beliefs of interest groups and actors (including government). The role of the government</w:t>
      </w:r>
      <w:r w:rsidR="00305A24" w:rsidRPr="00845CDD">
        <w:rPr>
          <w:rFonts w:cstheme="minorHAnsi"/>
          <w:sz w:val="22"/>
          <w:szCs w:val="22"/>
        </w:rPr>
        <w:t xml:space="preserve"> is to understand and articulate specifi</w:t>
      </w:r>
      <w:r w:rsidRPr="00845CDD">
        <w:rPr>
          <w:rFonts w:cstheme="minorHAnsi"/>
          <w:sz w:val="22"/>
          <w:szCs w:val="22"/>
        </w:rPr>
        <w:t>c positions during negotiations and to develop networks that support social interaction.</w:t>
      </w:r>
    </w:p>
    <w:p w14:paraId="56152BD5" w14:textId="77777777" w:rsidR="007F252F" w:rsidRPr="00845CDD" w:rsidRDefault="007F252F" w:rsidP="007F252F">
      <w:pPr>
        <w:autoSpaceDE w:val="0"/>
        <w:autoSpaceDN w:val="0"/>
        <w:adjustRightInd w:val="0"/>
        <w:rPr>
          <w:rFonts w:cstheme="minorHAnsi"/>
          <w:i/>
          <w:iCs/>
          <w:sz w:val="22"/>
          <w:szCs w:val="22"/>
        </w:rPr>
      </w:pPr>
    </w:p>
    <w:p w14:paraId="053F735B" w14:textId="7EE48B6D" w:rsidR="007F252F" w:rsidRPr="00845CDD" w:rsidRDefault="00305A24" w:rsidP="007F252F">
      <w:pPr>
        <w:autoSpaceDE w:val="0"/>
        <w:autoSpaceDN w:val="0"/>
        <w:adjustRightInd w:val="0"/>
        <w:rPr>
          <w:rFonts w:cstheme="minorHAnsi"/>
          <w:sz w:val="22"/>
          <w:szCs w:val="22"/>
        </w:rPr>
      </w:pPr>
      <w:r w:rsidRPr="00845CDD">
        <w:rPr>
          <w:rFonts w:cstheme="minorHAnsi"/>
          <w:i/>
          <w:iCs/>
          <w:sz w:val="22"/>
          <w:szCs w:val="22"/>
        </w:rPr>
        <w:t>Quasi-</w:t>
      </w:r>
      <w:r w:rsidR="007F252F" w:rsidRPr="00845CDD">
        <w:rPr>
          <w:rFonts w:cstheme="minorHAnsi"/>
          <w:i/>
          <w:iCs/>
          <w:sz w:val="22"/>
          <w:szCs w:val="22"/>
        </w:rPr>
        <w:t xml:space="preserve">evolutionary approach: </w:t>
      </w:r>
      <w:r w:rsidR="007F252F" w:rsidRPr="00845CDD">
        <w:rPr>
          <w:rFonts w:cstheme="minorHAnsi"/>
          <w:sz w:val="22"/>
          <w:szCs w:val="22"/>
        </w:rPr>
        <w:t xml:space="preserve">Technological development is a process of co-evolution at different levels of analysis (micro, meso, and macro). Hence technology is an object in a co-evolutionary learning process. The </w:t>
      </w:r>
      <w:r w:rsidR="007F252F" w:rsidRPr="00845CDD">
        <w:rPr>
          <w:rFonts w:cstheme="minorHAnsi"/>
          <w:i/>
          <w:iCs/>
          <w:sz w:val="22"/>
          <w:szCs w:val="22"/>
        </w:rPr>
        <w:t xml:space="preserve">technological </w:t>
      </w:r>
      <w:r w:rsidR="00332C2C" w:rsidRPr="00845CDD">
        <w:rPr>
          <w:rFonts w:cstheme="minorHAnsi"/>
          <w:i/>
          <w:iCs/>
          <w:sz w:val="22"/>
          <w:szCs w:val="22"/>
        </w:rPr>
        <w:t>regime</w:t>
      </w:r>
      <w:r w:rsidR="007E0B29">
        <w:rPr>
          <w:rFonts w:cstheme="minorHAnsi"/>
          <w:i/>
          <w:iCs/>
          <w:sz w:val="22"/>
          <w:szCs w:val="22"/>
          <w:vertAlign w:val="superscript"/>
        </w:rPr>
        <w:t>a</w:t>
      </w:r>
      <w:r w:rsidR="007F252F" w:rsidRPr="00845CDD">
        <w:rPr>
          <w:rFonts w:cstheme="minorHAnsi"/>
          <w:sz w:val="22"/>
          <w:szCs w:val="22"/>
        </w:rPr>
        <w:t xml:space="preserve"> guides, but does not fix,</w:t>
      </w:r>
    </w:p>
    <w:p w14:paraId="6E392FE4" w14:textId="77777777" w:rsidR="007F252F" w:rsidRPr="00845CDD" w:rsidRDefault="007F252F" w:rsidP="007F252F">
      <w:pPr>
        <w:autoSpaceDE w:val="0"/>
        <w:autoSpaceDN w:val="0"/>
        <w:adjustRightInd w:val="0"/>
        <w:rPr>
          <w:rFonts w:cstheme="minorHAnsi"/>
          <w:sz w:val="22"/>
          <w:szCs w:val="22"/>
        </w:rPr>
      </w:pPr>
      <w:r w:rsidRPr="00845CDD">
        <w:rPr>
          <w:rFonts w:cstheme="minorHAnsi"/>
          <w:sz w:val="22"/>
          <w:szCs w:val="22"/>
        </w:rPr>
        <w:t>R&amp;D activities. The ro</w:t>
      </w:r>
      <w:r w:rsidR="00305A24" w:rsidRPr="00845CDD">
        <w:rPr>
          <w:rFonts w:cstheme="minorHAnsi"/>
          <w:sz w:val="22"/>
          <w:szCs w:val="22"/>
        </w:rPr>
        <w:t>le of the government is to infl</w:t>
      </w:r>
      <w:r w:rsidRPr="00845CDD">
        <w:rPr>
          <w:rFonts w:cstheme="minorHAnsi"/>
          <w:sz w:val="22"/>
          <w:szCs w:val="22"/>
        </w:rPr>
        <w:t xml:space="preserve">uence the rules of a technological regime to facilitate </w:t>
      </w:r>
      <w:r w:rsidR="00305A24" w:rsidRPr="00845CDD">
        <w:rPr>
          <w:rFonts w:cstheme="minorHAnsi"/>
          <w:sz w:val="22"/>
          <w:szCs w:val="22"/>
        </w:rPr>
        <w:t xml:space="preserve">learning processes </w:t>
      </w:r>
      <w:r w:rsidRPr="00845CDD">
        <w:rPr>
          <w:rFonts w:cstheme="minorHAnsi"/>
          <w:sz w:val="22"/>
          <w:szCs w:val="22"/>
        </w:rPr>
        <w:t xml:space="preserve">among the various actors, and to establish </w:t>
      </w:r>
      <w:r w:rsidRPr="00845CDD">
        <w:rPr>
          <w:rFonts w:cstheme="minorHAnsi"/>
          <w:i/>
          <w:iCs/>
          <w:sz w:val="22"/>
          <w:szCs w:val="22"/>
        </w:rPr>
        <w:t xml:space="preserve">niches </w:t>
      </w:r>
      <w:r w:rsidRPr="00845CDD">
        <w:rPr>
          <w:rFonts w:cstheme="minorHAnsi"/>
          <w:sz w:val="22"/>
          <w:szCs w:val="22"/>
        </w:rPr>
        <w:t>of protected learning.</w:t>
      </w:r>
    </w:p>
    <w:p w14:paraId="22EF22C2" w14:textId="77777777" w:rsidR="007F252F" w:rsidRPr="00845CDD" w:rsidRDefault="007F252F" w:rsidP="007F252F">
      <w:pPr>
        <w:autoSpaceDE w:val="0"/>
        <w:autoSpaceDN w:val="0"/>
        <w:adjustRightInd w:val="0"/>
        <w:rPr>
          <w:rFonts w:cstheme="minorHAnsi"/>
          <w:i/>
          <w:iCs/>
          <w:sz w:val="22"/>
          <w:szCs w:val="22"/>
        </w:rPr>
      </w:pPr>
    </w:p>
    <w:p w14:paraId="4B1539BA" w14:textId="77777777" w:rsidR="0064061F" w:rsidRPr="00845CDD" w:rsidRDefault="0064061F" w:rsidP="00305A24">
      <w:pPr>
        <w:autoSpaceDE w:val="0"/>
        <w:autoSpaceDN w:val="0"/>
        <w:adjustRightInd w:val="0"/>
        <w:rPr>
          <w:rFonts w:cstheme="minorHAnsi"/>
          <w:sz w:val="22"/>
          <w:szCs w:val="22"/>
        </w:rPr>
      </w:pPr>
      <w:r w:rsidRPr="00845CDD">
        <w:rPr>
          <w:rFonts w:cstheme="minorHAnsi"/>
          <w:i/>
          <w:iCs/>
          <w:sz w:val="22"/>
          <w:szCs w:val="22"/>
        </w:rPr>
        <w:t>Large-technical-</w:t>
      </w:r>
      <w:r w:rsidR="007F252F" w:rsidRPr="00845CDD">
        <w:rPr>
          <w:rFonts w:cstheme="minorHAnsi"/>
          <w:i/>
          <w:iCs/>
          <w:sz w:val="22"/>
          <w:szCs w:val="22"/>
        </w:rPr>
        <w:t xml:space="preserve">systems approach: </w:t>
      </w:r>
      <w:r w:rsidR="007F252F" w:rsidRPr="00845CDD">
        <w:rPr>
          <w:rFonts w:cstheme="minorHAnsi"/>
          <w:sz w:val="22"/>
          <w:szCs w:val="22"/>
        </w:rPr>
        <w:t>Techn</w:t>
      </w:r>
      <w:r w:rsidR="00305A24" w:rsidRPr="00845CDD">
        <w:rPr>
          <w:rFonts w:cstheme="minorHAnsi"/>
          <w:sz w:val="22"/>
          <w:szCs w:val="22"/>
        </w:rPr>
        <w:t>ological development is the pro</w:t>
      </w:r>
      <w:r w:rsidR="007F252F" w:rsidRPr="00845CDD">
        <w:rPr>
          <w:rFonts w:cstheme="minorHAnsi"/>
          <w:sz w:val="22"/>
          <w:szCs w:val="22"/>
        </w:rPr>
        <w:t>cess of solving critical problems of a technical (or engineering) system. Technology is seen as part of an expanding technical system. Critical problems</w:t>
      </w:r>
      <w:r w:rsidR="00305A24" w:rsidRPr="00845CDD">
        <w:rPr>
          <w:rFonts w:cstheme="minorHAnsi"/>
          <w:sz w:val="22"/>
          <w:szCs w:val="22"/>
        </w:rPr>
        <w:t xml:space="preserve"> – </w:t>
      </w:r>
      <w:r w:rsidR="007F252F" w:rsidRPr="00845CDD">
        <w:rPr>
          <w:rFonts w:cstheme="minorHAnsi"/>
          <w:sz w:val="22"/>
          <w:szCs w:val="22"/>
        </w:rPr>
        <w:t xml:space="preserve">or </w:t>
      </w:r>
      <w:r w:rsidR="007F252F" w:rsidRPr="00845CDD">
        <w:rPr>
          <w:rFonts w:cstheme="minorHAnsi"/>
          <w:i/>
          <w:iCs/>
          <w:sz w:val="22"/>
          <w:szCs w:val="22"/>
        </w:rPr>
        <w:t xml:space="preserve">reverse </w:t>
      </w:r>
      <w:r w:rsidR="00305A24" w:rsidRPr="00845CDD">
        <w:rPr>
          <w:rFonts w:cstheme="minorHAnsi"/>
          <w:i/>
          <w:iCs/>
          <w:sz w:val="22"/>
          <w:szCs w:val="22"/>
        </w:rPr>
        <w:t xml:space="preserve">salient – </w:t>
      </w:r>
      <w:r w:rsidR="00305A24" w:rsidRPr="00845CDD">
        <w:rPr>
          <w:rFonts w:cstheme="minorHAnsi"/>
          <w:sz w:val="22"/>
          <w:szCs w:val="22"/>
        </w:rPr>
        <w:t xml:space="preserve">of the </w:t>
      </w:r>
      <w:r w:rsidR="007F252F" w:rsidRPr="00845CDD">
        <w:rPr>
          <w:rFonts w:cstheme="minorHAnsi"/>
          <w:sz w:val="22"/>
          <w:szCs w:val="22"/>
        </w:rPr>
        <w:t>technical system have to be solved before the system can expand. The role of the government is to</w:t>
      </w:r>
      <w:r w:rsidR="00305A24" w:rsidRPr="00845CDD">
        <w:rPr>
          <w:rFonts w:cstheme="minorHAnsi"/>
          <w:sz w:val="22"/>
          <w:szCs w:val="22"/>
        </w:rPr>
        <w:t xml:space="preserve"> avoid causing or strengthening </w:t>
      </w:r>
      <w:r w:rsidR="007F252F" w:rsidRPr="00845CDD">
        <w:rPr>
          <w:rFonts w:cstheme="minorHAnsi"/>
          <w:sz w:val="22"/>
          <w:szCs w:val="22"/>
        </w:rPr>
        <w:t>reverse salients and to reinforce the capacities or po</w:t>
      </w:r>
      <w:r w:rsidR="00305A24" w:rsidRPr="00845CDD">
        <w:rPr>
          <w:rFonts w:cstheme="minorHAnsi"/>
          <w:sz w:val="22"/>
          <w:szCs w:val="22"/>
        </w:rPr>
        <w:t>ssibilities of system builders.</w:t>
      </w:r>
    </w:p>
    <w:p w14:paraId="41B28F7D" w14:textId="77777777" w:rsidR="00E85E65" w:rsidRPr="00845CDD" w:rsidRDefault="00E85E65" w:rsidP="00305A24">
      <w:pPr>
        <w:autoSpaceDE w:val="0"/>
        <w:autoSpaceDN w:val="0"/>
        <w:adjustRightInd w:val="0"/>
        <w:rPr>
          <w:rFonts w:cstheme="minorHAnsi"/>
          <w:sz w:val="22"/>
          <w:szCs w:val="22"/>
        </w:rPr>
      </w:pPr>
    </w:p>
    <w:p w14:paraId="6B551E64" w14:textId="77777777" w:rsidR="0059507A" w:rsidRDefault="0059507A" w:rsidP="0059507A">
      <w:pPr>
        <w:autoSpaceDE w:val="0"/>
        <w:autoSpaceDN w:val="0"/>
        <w:adjustRightInd w:val="0"/>
        <w:rPr>
          <w:rFonts w:cstheme="minorHAnsi"/>
          <w:sz w:val="18"/>
          <w:szCs w:val="18"/>
        </w:rPr>
      </w:pPr>
      <w:r w:rsidRPr="005E473C">
        <w:rPr>
          <w:rFonts w:cstheme="minorHAnsi"/>
          <w:sz w:val="18"/>
          <w:szCs w:val="18"/>
        </w:rPr>
        <w:t>Sources: Luiten (2001), Moors (2000), and Partidario (2003).</w:t>
      </w:r>
    </w:p>
    <w:p w14:paraId="3B7BD2B9" w14:textId="77777777" w:rsidR="0059507A" w:rsidRPr="005E473C" w:rsidRDefault="0059507A" w:rsidP="0059507A">
      <w:pPr>
        <w:autoSpaceDE w:val="0"/>
        <w:autoSpaceDN w:val="0"/>
        <w:adjustRightInd w:val="0"/>
        <w:rPr>
          <w:rFonts w:cstheme="minorHAnsi"/>
          <w:sz w:val="18"/>
          <w:szCs w:val="18"/>
          <w:highlight w:val="yellow"/>
        </w:rPr>
      </w:pPr>
    </w:p>
    <w:p w14:paraId="4027E8C6" w14:textId="0E35B951" w:rsidR="00E85E65" w:rsidRPr="005E473C" w:rsidRDefault="00E85E65" w:rsidP="00E85E65">
      <w:pPr>
        <w:autoSpaceDE w:val="0"/>
        <w:autoSpaceDN w:val="0"/>
        <w:adjustRightInd w:val="0"/>
        <w:rPr>
          <w:rFonts w:cstheme="minorHAnsi"/>
          <w:sz w:val="18"/>
          <w:szCs w:val="18"/>
        </w:rPr>
      </w:pPr>
      <w:r w:rsidRPr="005E473C">
        <w:rPr>
          <w:rFonts w:cstheme="minorHAnsi"/>
          <w:sz w:val="18"/>
          <w:szCs w:val="18"/>
          <w:vertAlign w:val="superscript"/>
        </w:rPr>
        <w:t>a</w:t>
      </w:r>
      <w:r w:rsidRPr="005E473C">
        <w:rPr>
          <w:rFonts w:cstheme="minorHAnsi"/>
          <w:sz w:val="18"/>
          <w:szCs w:val="18"/>
        </w:rPr>
        <w:t xml:space="preserve"> Rip and Kemp </w:t>
      </w:r>
      <w:r w:rsidR="00E51704">
        <w:rPr>
          <w:rFonts w:cstheme="minorHAnsi"/>
          <w:sz w:val="18"/>
          <w:szCs w:val="18"/>
        </w:rPr>
        <w:fldChar w:fldCharType="begin"/>
      </w:r>
      <w:r w:rsidR="00E51704">
        <w:rPr>
          <w:rFonts w:cstheme="minorHAnsi"/>
          <w:sz w:val="18"/>
          <w:szCs w:val="18"/>
        </w:rPr>
        <w:instrText xml:space="preserve"> ADDIN EN.CITE &lt;EndNote&gt;&lt;Cite ExcludeAuth="1"&gt;&lt;Author&gt;Rip&lt;/Author&gt;&lt;Year&gt;1998&lt;/Year&gt;&lt;RecNum&gt;528&lt;/RecNum&gt;&lt;Suffix&gt;`, p. 340&lt;/Suffix&gt;&lt;DisplayText&gt;(1998, p. 340)&lt;/DisplayText&gt;&lt;record&gt;&lt;rec-number&gt;528&lt;/rec-number&gt;&lt;foreign-keys&gt;&lt;key app="EN" db-id="vvstadxxm9fspce0vvzpzdaddd5e2td9taat" timestamp="0"&gt;528&lt;/key&gt;&lt;/foreign-keys&gt;&lt;ref-type name="Book Section"&gt;5&lt;/ref-type&gt;&lt;contributors&gt;&lt;authors&gt;&lt;author&gt;Rip, A.&lt;/author&gt;&lt;author&gt;Kemp, R.&lt;/author&gt;&lt;/authors&gt;&lt;secondary-authors&gt;&lt;author&gt;Rayner, S. &lt;/author&gt;&lt;author&gt;Malone, E. L.&lt;/author&gt;&lt;/secondary-authors&gt;&lt;/contributors&gt;&lt;titles&gt;&lt;title&gt;Towards a Theory of Social-Technical Change&lt;/title&gt;&lt;secondary-title&gt;Human Choice and Climate Change, Volume II&lt;/secondary-title&gt;&lt;/titles&gt;&lt;pages&gt;329-401&lt;/pages&gt;&lt;dates&gt;&lt;year&gt;1998&lt;/year&gt;&lt;/dates&gt;&lt;pub-location&gt;Columbus&lt;/pub-location&gt;&lt;publisher&gt;Battelle Press&lt;/publisher&gt;&lt;urls&gt;&lt;/urls&gt;&lt;/record&gt;&lt;/Cite&gt;&lt;/EndNote&gt;</w:instrText>
      </w:r>
      <w:r w:rsidR="00E51704">
        <w:rPr>
          <w:rFonts w:cstheme="minorHAnsi"/>
          <w:sz w:val="18"/>
          <w:szCs w:val="18"/>
        </w:rPr>
        <w:fldChar w:fldCharType="separate"/>
      </w:r>
      <w:r w:rsidR="00E51704">
        <w:rPr>
          <w:rFonts w:cstheme="minorHAnsi"/>
          <w:noProof/>
          <w:sz w:val="18"/>
          <w:szCs w:val="18"/>
        </w:rPr>
        <w:t>(1998, p. 340)</w:t>
      </w:r>
      <w:r w:rsidR="00E51704">
        <w:rPr>
          <w:rFonts w:cstheme="minorHAnsi"/>
          <w:sz w:val="18"/>
          <w:szCs w:val="18"/>
        </w:rPr>
        <w:fldChar w:fldCharType="end"/>
      </w:r>
      <w:r w:rsidRPr="005E473C">
        <w:rPr>
          <w:rFonts w:cstheme="minorHAnsi"/>
          <w:sz w:val="18"/>
          <w:szCs w:val="18"/>
        </w:rPr>
        <w:t xml:space="preserve"> define a tec</w:t>
      </w:r>
      <w:r w:rsidR="0065424B">
        <w:rPr>
          <w:rFonts w:cstheme="minorHAnsi"/>
          <w:sz w:val="18"/>
          <w:szCs w:val="18"/>
        </w:rPr>
        <w:t>hnological regime as “the rule-</w:t>
      </w:r>
      <w:r w:rsidRPr="005E473C">
        <w:rPr>
          <w:rFonts w:cstheme="minorHAnsi"/>
          <w:sz w:val="18"/>
          <w:szCs w:val="18"/>
        </w:rPr>
        <w:t>set or grammar embedded in a complex of engineering practices, production process technologies, product characteristics, skills and procedures, ways of handling relevant artifacts and persons, ways of defining problems</w:t>
      </w:r>
      <w:r w:rsidR="00E51704">
        <w:rPr>
          <w:rFonts w:cstheme="minorHAnsi"/>
          <w:sz w:val="18"/>
          <w:szCs w:val="18"/>
        </w:rPr>
        <w:t xml:space="preserve"> – </w:t>
      </w:r>
      <w:r w:rsidRPr="005E473C">
        <w:rPr>
          <w:rFonts w:cstheme="minorHAnsi"/>
          <w:sz w:val="18"/>
          <w:szCs w:val="18"/>
        </w:rPr>
        <w:t xml:space="preserve">all of them embedded in institutions and infrastructures.” </w:t>
      </w:r>
    </w:p>
    <w:p w14:paraId="7A378CF7" w14:textId="77777777" w:rsidR="00E85E65" w:rsidRPr="00845CDD" w:rsidRDefault="00E85E65" w:rsidP="00305A24">
      <w:pPr>
        <w:autoSpaceDE w:val="0"/>
        <w:autoSpaceDN w:val="0"/>
        <w:adjustRightInd w:val="0"/>
        <w:rPr>
          <w:rFonts w:cstheme="minorHAnsi"/>
          <w:sz w:val="22"/>
          <w:szCs w:val="22"/>
        </w:rPr>
      </w:pPr>
    </w:p>
    <w:p w14:paraId="085478D4" w14:textId="77777777" w:rsidR="00D0228C" w:rsidRPr="00845CDD" w:rsidRDefault="00D0228C" w:rsidP="00305A24">
      <w:pPr>
        <w:autoSpaceDE w:val="0"/>
        <w:autoSpaceDN w:val="0"/>
        <w:adjustRightInd w:val="0"/>
        <w:rPr>
          <w:rFonts w:cstheme="minorHAnsi"/>
          <w:sz w:val="22"/>
          <w:szCs w:val="22"/>
        </w:rPr>
      </w:pPr>
      <w:r w:rsidRPr="00845CDD">
        <w:rPr>
          <w:rFonts w:cstheme="minorHAnsi"/>
          <w:sz w:val="22"/>
          <w:szCs w:val="22"/>
        </w:rPr>
        <w:br w:type="page"/>
      </w:r>
    </w:p>
    <w:p w14:paraId="2BAC11D7" w14:textId="561ECC72" w:rsidR="00085445" w:rsidRPr="00845CDD" w:rsidRDefault="00580554" w:rsidP="00085445">
      <w:pPr>
        <w:rPr>
          <w:rFonts w:cstheme="minorHAnsi"/>
          <w:b/>
          <w:sz w:val="22"/>
          <w:szCs w:val="22"/>
        </w:rPr>
      </w:pPr>
      <w:r>
        <w:rPr>
          <w:rFonts w:cstheme="minorHAnsi"/>
          <w:b/>
          <w:sz w:val="22"/>
          <w:szCs w:val="22"/>
        </w:rPr>
        <w:lastRenderedPageBreak/>
        <w:t>Notes</w:t>
      </w:r>
      <w:r w:rsidR="00085445" w:rsidRPr="00845CDD">
        <w:rPr>
          <w:rFonts w:cstheme="minorHAnsi"/>
          <w:b/>
          <w:sz w:val="22"/>
          <w:szCs w:val="22"/>
        </w:rPr>
        <w:t>:</w:t>
      </w:r>
    </w:p>
    <w:p w14:paraId="0335411F" w14:textId="77777777" w:rsidR="00085445" w:rsidRPr="00845CDD" w:rsidRDefault="00085445" w:rsidP="00085445">
      <w:pPr>
        <w:rPr>
          <w:rFonts w:cstheme="minorHAnsi"/>
          <w:sz w:val="22"/>
          <w:szCs w:val="22"/>
        </w:rPr>
      </w:pPr>
    </w:p>
    <w:p w14:paraId="2D0FF7D6" w14:textId="1E2FBB4A" w:rsidR="00085445" w:rsidRPr="00845CDD" w:rsidRDefault="00085445" w:rsidP="00085445">
      <w:pPr>
        <w:rPr>
          <w:rFonts w:cstheme="minorHAnsi"/>
          <w:sz w:val="22"/>
          <w:szCs w:val="22"/>
        </w:rPr>
      </w:pPr>
      <w:r w:rsidRPr="00845CDD">
        <w:rPr>
          <w:rFonts w:cstheme="minorHAnsi"/>
          <w:sz w:val="22"/>
          <w:szCs w:val="22"/>
        </w:rPr>
        <w:t xml:space="preserve">1. For an in-depth discussion of lock-in and path dependency, see Ashford and Hall </w:t>
      </w:r>
      <w:r w:rsidR="005815F6" w:rsidRPr="00845CDD">
        <w:rPr>
          <w:rFonts w:cstheme="minorHAnsi"/>
          <w:sz w:val="22"/>
          <w:szCs w:val="22"/>
        </w:rPr>
        <w:fldChar w:fldCharType="begin"/>
      </w:r>
      <w:r w:rsidR="002B662F" w:rsidRPr="00845CDD">
        <w:rPr>
          <w:rFonts w:cstheme="minorHAnsi"/>
          <w:sz w:val="22"/>
          <w:szCs w:val="22"/>
        </w:rPr>
        <w:instrText xml:space="preserve"> ADDIN EN.CITE &lt;EndNote&gt;&lt;Cite ExcludeAuth="1"&gt;&lt;Author&gt;Ashford&lt;/Author&gt;&lt;Year&gt;2011&lt;/Year&gt;&lt;RecNum&gt;2735&lt;/RecNum&gt;&lt;DisplayText&gt;(2011a)&lt;/DisplayText&gt;&lt;record&gt;&lt;rec-number&gt;2735&lt;/rec-number&gt;&lt;foreign-keys&gt;&lt;key app="EN" db-id="vvstadxxm9fspce0vvzpzdaddd5e2td9taat" timestamp="1320377047"&gt;2735&lt;/key&gt;&lt;/foreign-keys&gt;&lt;ref-type name="Journal Article"&gt;17&lt;/ref-type&gt;&lt;contributors&gt;&lt;authors&gt;&lt;author&gt;Ashford, N. A.&lt;/author&gt;&lt;author&gt;Hall, R. P.&lt;/author&gt;&lt;/authors&gt;&lt;/contributors&gt;&lt;titles&gt;&lt;title&gt;The Importance of Regulation-Induced Innovation for Sustainable Development&lt;/title&gt;&lt;secondary-title&gt;Sustainability&lt;/secondary-title&gt;&lt;/titles&gt;&lt;periodical&gt;&lt;full-title&gt;Sustainability&lt;/full-title&gt;&lt;/periodical&gt;&lt;pages&gt;270-292&lt;/pages&gt;&lt;volume&gt;3&lt;/volume&gt;&lt;number&gt;1&lt;/number&gt;&lt;dates&gt;&lt;year&gt;2011&lt;/year&gt;&lt;/dates&gt;&lt;urls&gt;&lt;/urls&gt;&lt;/record&gt;&lt;/Cite&gt;&lt;/EndNote&gt;</w:instrText>
      </w:r>
      <w:r w:rsidR="005815F6" w:rsidRPr="00845CDD">
        <w:rPr>
          <w:rFonts w:cstheme="minorHAnsi"/>
          <w:sz w:val="22"/>
          <w:szCs w:val="22"/>
        </w:rPr>
        <w:fldChar w:fldCharType="separate"/>
      </w:r>
      <w:r w:rsidR="002B662F" w:rsidRPr="00845CDD">
        <w:rPr>
          <w:rFonts w:cstheme="minorHAnsi"/>
          <w:noProof/>
          <w:sz w:val="22"/>
          <w:szCs w:val="22"/>
        </w:rPr>
        <w:t>(2011a)</w:t>
      </w:r>
      <w:r w:rsidR="005815F6" w:rsidRPr="00845CDD">
        <w:rPr>
          <w:rFonts w:cstheme="minorHAnsi"/>
          <w:sz w:val="22"/>
          <w:szCs w:val="22"/>
        </w:rPr>
        <w:fldChar w:fldCharType="end"/>
      </w:r>
      <w:r w:rsidRPr="00845CDD">
        <w:rPr>
          <w:rFonts w:cstheme="minorHAnsi"/>
          <w:sz w:val="22"/>
          <w:szCs w:val="22"/>
        </w:rPr>
        <w:t>.</w:t>
      </w:r>
    </w:p>
    <w:p w14:paraId="58A3A1B6" w14:textId="77777777" w:rsidR="00085445" w:rsidRPr="00845CDD" w:rsidRDefault="00085445" w:rsidP="00085445">
      <w:pPr>
        <w:rPr>
          <w:rFonts w:cstheme="minorHAnsi"/>
          <w:sz w:val="22"/>
          <w:szCs w:val="22"/>
        </w:rPr>
      </w:pPr>
    </w:p>
    <w:p w14:paraId="760AEE43" w14:textId="160A7766" w:rsidR="00085445" w:rsidRDefault="00085445" w:rsidP="00DA6983">
      <w:pPr>
        <w:autoSpaceDE w:val="0"/>
        <w:autoSpaceDN w:val="0"/>
        <w:adjustRightInd w:val="0"/>
        <w:rPr>
          <w:rFonts w:cstheme="minorHAnsi"/>
          <w:sz w:val="22"/>
          <w:szCs w:val="22"/>
        </w:rPr>
      </w:pPr>
      <w:r w:rsidRPr="00845CDD">
        <w:rPr>
          <w:rFonts w:cstheme="minorHAnsi"/>
          <w:sz w:val="22"/>
          <w:szCs w:val="22"/>
        </w:rPr>
        <w:t>2.</w:t>
      </w:r>
      <w:r w:rsidR="00953716" w:rsidRPr="00845CDD">
        <w:rPr>
          <w:rFonts w:cstheme="minorHAnsi"/>
          <w:sz w:val="22"/>
          <w:szCs w:val="22"/>
        </w:rPr>
        <w:t xml:space="preserve"> </w:t>
      </w:r>
      <w:r w:rsidRPr="00845CDD">
        <w:rPr>
          <w:rFonts w:cstheme="minorHAnsi"/>
          <w:sz w:val="22"/>
          <w:szCs w:val="22"/>
        </w:rPr>
        <w:t>This concept has generated considerable academic and government interest. It was the subject of five annual international conferences, the latest held in Brighton, the UK in August of 2015 entitled The International Sust</w:t>
      </w:r>
      <w:r w:rsidR="00DA6983">
        <w:rPr>
          <w:rFonts w:cstheme="minorHAnsi"/>
          <w:sz w:val="22"/>
          <w:szCs w:val="22"/>
        </w:rPr>
        <w:t xml:space="preserve">ainability Conference 2015, see </w:t>
      </w:r>
      <w:r w:rsidR="00DA6983" w:rsidRPr="00DA6983">
        <w:rPr>
          <w:rFonts w:cstheme="minorHAnsi"/>
          <w:sz w:val="22"/>
          <w:szCs w:val="22"/>
        </w:rPr>
        <w:t>http://www.sussex.ac.uk/spru/IST2015@sussex.ac.uk</w:t>
      </w:r>
    </w:p>
    <w:p w14:paraId="0CEAE6B9" w14:textId="77777777" w:rsidR="00DA6983" w:rsidRPr="00845CDD" w:rsidRDefault="00DA6983" w:rsidP="00DA6983">
      <w:pPr>
        <w:autoSpaceDE w:val="0"/>
        <w:autoSpaceDN w:val="0"/>
        <w:adjustRightInd w:val="0"/>
        <w:rPr>
          <w:rFonts w:cstheme="minorHAnsi"/>
          <w:sz w:val="22"/>
          <w:szCs w:val="22"/>
        </w:rPr>
      </w:pPr>
    </w:p>
    <w:p w14:paraId="1C6383C4" w14:textId="23B654C7" w:rsidR="00085445" w:rsidRPr="00845CDD" w:rsidRDefault="00085445" w:rsidP="00085445">
      <w:pPr>
        <w:rPr>
          <w:rFonts w:cstheme="minorHAnsi"/>
          <w:sz w:val="22"/>
          <w:szCs w:val="22"/>
        </w:rPr>
      </w:pPr>
      <w:r w:rsidRPr="00845CDD">
        <w:rPr>
          <w:rFonts w:cstheme="minorHAnsi"/>
          <w:sz w:val="22"/>
          <w:szCs w:val="22"/>
        </w:rPr>
        <w:t xml:space="preserve">3. For an excellent discussion of evolutionary economics see Grin et al. </w:t>
      </w:r>
      <w:r w:rsidR="002B662F" w:rsidRPr="00845CDD">
        <w:rPr>
          <w:rFonts w:cstheme="minorHAnsi"/>
          <w:sz w:val="22"/>
          <w:szCs w:val="22"/>
        </w:rPr>
        <w:fldChar w:fldCharType="begin"/>
      </w:r>
      <w:r w:rsidR="002B662F" w:rsidRPr="00845CDD">
        <w:rPr>
          <w:rFonts w:cstheme="minorHAnsi"/>
          <w:sz w:val="22"/>
          <w:szCs w:val="22"/>
        </w:rPr>
        <w:instrText xml:space="preserve"> ADDIN EN.CITE &lt;EndNote&gt;&lt;Cite ExcludeAuth="1"&gt;&lt;Author&gt;Grin&lt;/Author&gt;&lt;Year&gt;2010&lt;/Year&gt;&lt;RecNum&gt;3128&lt;/RecNum&gt;&lt;DisplayText&gt;(2010)&lt;/DisplayText&gt;&lt;record&gt;&lt;rec-number&gt;3128&lt;/rec-number&gt;&lt;foreign-keys&gt;&lt;key app="EN" db-id="vvstadxxm9fspce0vvzpzdaddd5e2td9taat" timestamp="1439169617"&gt;3128&lt;/key&gt;&lt;/foreign-keys&gt;&lt;ref-type name="Book"&gt;6&lt;/ref-type&gt;&lt;contributors&gt;&lt;authors&gt;&lt;author&gt;Grin, J.&lt;/author&gt;&lt;author&gt;Rotmans, J.&lt;/author&gt;&lt;author&gt;Schot, J.&lt;/author&gt;&lt;/authors&gt;&lt;/contributors&gt;&lt;titles&gt;&lt;title&gt;Transitions to Sustainable Development: New Directions in the Study of Long Term Transformative Change&lt;/title&gt;&lt;/titles&gt;&lt;pages&gt;397&lt;/pages&gt;&lt;dates&gt;&lt;year&gt;2010&lt;/year&gt;&lt;/dates&gt;&lt;pub-location&gt;New York&lt;/pub-location&gt;&lt;publisher&gt;Routledge&lt;/publisher&gt;&lt;urls&gt;&lt;/urls&gt;&lt;/record&gt;&lt;/Cite&gt;&lt;/EndNote&gt;</w:instrText>
      </w:r>
      <w:r w:rsidR="002B662F" w:rsidRPr="00845CDD">
        <w:rPr>
          <w:rFonts w:cstheme="minorHAnsi"/>
          <w:sz w:val="22"/>
          <w:szCs w:val="22"/>
        </w:rPr>
        <w:fldChar w:fldCharType="separate"/>
      </w:r>
      <w:r w:rsidR="002B662F" w:rsidRPr="00845CDD">
        <w:rPr>
          <w:rFonts w:cstheme="minorHAnsi"/>
          <w:noProof/>
          <w:sz w:val="22"/>
          <w:szCs w:val="22"/>
        </w:rPr>
        <w:t>(2010)</w:t>
      </w:r>
      <w:r w:rsidR="002B662F" w:rsidRPr="00845CDD">
        <w:rPr>
          <w:rFonts w:cstheme="minorHAnsi"/>
          <w:sz w:val="22"/>
          <w:szCs w:val="22"/>
        </w:rPr>
        <w:fldChar w:fldCharType="end"/>
      </w:r>
      <w:r w:rsidRPr="00845CDD">
        <w:rPr>
          <w:rFonts w:cstheme="minorHAnsi"/>
          <w:sz w:val="22"/>
          <w:szCs w:val="22"/>
        </w:rPr>
        <w:t>, Chapter I.3 and especially pp. 35-42.</w:t>
      </w:r>
    </w:p>
    <w:p w14:paraId="30C2C0C2" w14:textId="77777777" w:rsidR="00085445" w:rsidRPr="00845CDD" w:rsidRDefault="00085445" w:rsidP="00085445">
      <w:pPr>
        <w:rPr>
          <w:rFonts w:cstheme="minorHAnsi"/>
          <w:sz w:val="22"/>
          <w:szCs w:val="22"/>
        </w:rPr>
      </w:pPr>
    </w:p>
    <w:p w14:paraId="3A69A20D" w14:textId="24DF12C3" w:rsidR="00085445" w:rsidRPr="00845CDD" w:rsidRDefault="00085445" w:rsidP="00085445">
      <w:pPr>
        <w:rPr>
          <w:rFonts w:cstheme="minorHAnsi"/>
          <w:sz w:val="22"/>
          <w:szCs w:val="22"/>
        </w:rPr>
      </w:pPr>
      <w:r w:rsidRPr="00845CDD">
        <w:rPr>
          <w:rFonts w:cstheme="minorHAnsi"/>
          <w:sz w:val="22"/>
          <w:szCs w:val="22"/>
        </w:rPr>
        <w:t xml:space="preserve">4. For a discussion of Butter’s approach see Ashford and Hall </w:t>
      </w:r>
      <w:r w:rsidR="002B662F" w:rsidRPr="00845CDD">
        <w:rPr>
          <w:rFonts w:cstheme="minorHAnsi"/>
          <w:sz w:val="22"/>
          <w:szCs w:val="22"/>
        </w:rPr>
        <w:fldChar w:fldCharType="begin"/>
      </w:r>
      <w:r w:rsidR="002B662F" w:rsidRPr="00845CDD">
        <w:rPr>
          <w:rFonts w:cstheme="minorHAnsi"/>
          <w:sz w:val="22"/>
          <w:szCs w:val="22"/>
        </w:rPr>
        <w:instrText xml:space="preserve"> ADDIN EN.CITE &lt;EndNote&gt;&lt;Cite ExcludeAuth="1"&gt;&lt;Author&gt;Ashford&lt;/Author&gt;&lt;Year&gt;2011&lt;/Year&gt;&lt;RecNum&gt;2583&lt;/RecNum&gt;&lt;DisplayText&gt;(2011b)&lt;/DisplayText&gt;&lt;record&gt;&lt;rec-number&gt;2583&lt;/rec-number&gt;&lt;foreign-keys&gt;&lt;key app="EN" db-id="vvstadxxm9fspce0vvzpzdaddd5e2td9taat" timestamp="1283535446"&gt;2583&lt;/key&gt;&lt;/foreign-keys&gt;&lt;ref-type name="Book"&gt;6&lt;/ref-type&gt;&lt;contributors&gt;&lt;authors&gt;&lt;author&gt;Ashford, N. A.&lt;/author&gt;&lt;author&gt;Hall, R. P.&lt;/author&gt;&lt;/authors&gt;&lt;/contributors&gt;&lt;titles&gt;&lt;title&gt;Technology, Globalization, and Sustainable Development: Transforming the Industrial State&lt;/title&gt;&lt;/titles&gt;&lt;dates&gt;&lt;year&gt;2011&lt;/year&gt;&lt;/dates&gt;&lt;pub-location&gt;New Haven&lt;/pub-location&gt;&lt;publisher&gt;Yale University Press&lt;/publisher&gt;&lt;urls&gt;&lt;/urls&gt;&lt;/record&gt;&lt;/Cite&gt;&lt;/EndNote&gt;</w:instrText>
      </w:r>
      <w:r w:rsidR="002B662F" w:rsidRPr="00845CDD">
        <w:rPr>
          <w:rFonts w:cstheme="minorHAnsi"/>
          <w:sz w:val="22"/>
          <w:szCs w:val="22"/>
        </w:rPr>
        <w:fldChar w:fldCharType="separate"/>
      </w:r>
      <w:r w:rsidR="002B662F" w:rsidRPr="00845CDD">
        <w:rPr>
          <w:rFonts w:cstheme="minorHAnsi"/>
          <w:noProof/>
          <w:sz w:val="22"/>
          <w:szCs w:val="22"/>
        </w:rPr>
        <w:t>(2011b)</w:t>
      </w:r>
      <w:r w:rsidR="002B662F" w:rsidRPr="00845CDD">
        <w:rPr>
          <w:rFonts w:cstheme="minorHAnsi"/>
          <w:sz w:val="22"/>
          <w:szCs w:val="22"/>
        </w:rPr>
        <w:fldChar w:fldCharType="end"/>
      </w:r>
      <w:r w:rsidRPr="00845CDD">
        <w:rPr>
          <w:rFonts w:cstheme="minorHAnsi"/>
          <w:sz w:val="22"/>
          <w:szCs w:val="22"/>
        </w:rPr>
        <w:t>, pages 351-354.</w:t>
      </w:r>
    </w:p>
    <w:p w14:paraId="017AA2D2" w14:textId="77777777" w:rsidR="00085445" w:rsidRPr="00845CDD" w:rsidRDefault="00085445" w:rsidP="00085445">
      <w:pPr>
        <w:rPr>
          <w:rFonts w:cstheme="minorHAnsi"/>
          <w:sz w:val="22"/>
          <w:szCs w:val="22"/>
        </w:rPr>
      </w:pPr>
    </w:p>
    <w:p w14:paraId="58C4FA73" w14:textId="77777777" w:rsidR="00085445" w:rsidRPr="00845CDD" w:rsidRDefault="00085445" w:rsidP="00085445">
      <w:pPr>
        <w:autoSpaceDE w:val="0"/>
        <w:autoSpaceDN w:val="0"/>
        <w:adjustRightInd w:val="0"/>
        <w:rPr>
          <w:rFonts w:cstheme="minorHAnsi"/>
          <w:sz w:val="22"/>
          <w:szCs w:val="22"/>
        </w:rPr>
      </w:pPr>
      <w:r w:rsidRPr="00845CDD">
        <w:rPr>
          <w:rFonts w:cstheme="minorHAnsi"/>
          <w:sz w:val="22"/>
          <w:szCs w:val="22"/>
        </w:rPr>
        <w:t>5. An example of regime optimization is the development/deployment of highly efficient vehicles that use the improved internal combustion engine as a base.</w:t>
      </w:r>
    </w:p>
    <w:p w14:paraId="17C8F568" w14:textId="77777777" w:rsidR="00085445" w:rsidRPr="00845CDD" w:rsidRDefault="00085445" w:rsidP="00085445">
      <w:pPr>
        <w:autoSpaceDE w:val="0"/>
        <w:autoSpaceDN w:val="0"/>
        <w:adjustRightInd w:val="0"/>
        <w:rPr>
          <w:rFonts w:cstheme="minorHAnsi"/>
          <w:sz w:val="22"/>
          <w:szCs w:val="22"/>
        </w:rPr>
      </w:pPr>
    </w:p>
    <w:p w14:paraId="137B5DBE" w14:textId="25DE7FD0" w:rsidR="00085445" w:rsidRPr="00845CDD" w:rsidRDefault="00B9546A" w:rsidP="00085445">
      <w:pPr>
        <w:autoSpaceDE w:val="0"/>
        <w:autoSpaceDN w:val="0"/>
        <w:adjustRightInd w:val="0"/>
        <w:rPr>
          <w:rFonts w:cstheme="minorHAnsi"/>
          <w:sz w:val="22"/>
          <w:szCs w:val="22"/>
        </w:rPr>
      </w:pPr>
      <w:r w:rsidRPr="00845CDD">
        <w:rPr>
          <w:rFonts w:cstheme="minorHAnsi"/>
          <w:sz w:val="22"/>
          <w:szCs w:val="22"/>
        </w:rPr>
        <w:t>6. Hoogma</w:t>
      </w:r>
      <w:r w:rsidR="00085445" w:rsidRPr="00845CDD">
        <w:rPr>
          <w:rFonts w:cstheme="minorHAnsi"/>
          <w:sz w:val="22"/>
          <w:szCs w:val="22"/>
        </w:rPr>
        <w:t xml:space="preserve"> et al. </w:t>
      </w:r>
      <w:r w:rsidR="00603C2E" w:rsidRPr="00845CDD">
        <w:rPr>
          <w:rFonts w:cstheme="minorHAnsi"/>
          <w:sz w:val="22"/>
          <w:szCs w:val="22"/>
        </w:rPr>
        <w:fldChar w:fldCharType="begin"/>
      </w:r>
      <w:r w:rsidR="00603C2E" w:rsidRPr="00845CDD">
        <w:rPr>
          <w:rFonts w:cstheme="minorHAnsi"/>
          <w:sz w:val="22"/>
          <w:szCs w:val="22"/>
        </w:rPr>
        <w:instrText xml:space="preserve"> ADDIN EN.CITE &lt;EndNote&gt;&lt;Cite ExcludeAuth="1"&gt;&lt;Author&gt;Hoogma&lt;/Author&gt;&lt;Year&gt;2002&lt;/Year&gt;&lt;RecNum&gt;549&lt;/RecNum&gt;&lt;DisplayText&gt;(2002)&lt;/DisplayText&gt;&lt;record&gt;&lt;rec-number&gt;549&lt;/rec-number&gt;&lt;foreign-keys&gt;&lt;key app="EN" db-id="vvstadxxm9fspce0vvzpzdaddd5e2td9taat" timestamp="0"&gt;549&lt;/key&gt;&lt;/foreign-keys&gt;&lt;ref-type name="Book"&gt;6&lt;/ref-type&gt;&lt;contributors&gt;&lt;authors&gt;&lt;author&gt;Hoogma, R.&lt;/author&gt;&lt;author&gt;Kemp, R.&lt;/author&gt;&lt;author&gt;Schot, J.&lt;/author&gt;&lt;author&gt;Truffer, B.&lt;/author&gt;&lt;/authors&gt;&lt;secondary-authors&gt;&lt;author&gt;Banister, D.&lt;/author&gt;&lt;/secondary-authors&gt;&lt;/contributors&gt;&lt;titles&gt;&lt;title&gt;Experimenting for Sustainable Transport: The approach of Strategic Niche Management&lt;/title&gt;&lt;/titles&gt;&lt;dates&gt;&lt;year&gt;2002&lt;/year&gt;&lt;/dates&gt;&lt;pub-location&gt;London&lt;/pub-location&gt;&lt;publisher&gt;Spon Press&lt;/publisher&gt;&lt;urls&gt;&lt;/urls&gt;&lt;/record&gt;&lt;/Cite&gt;&lt;/EndNote&gt;</w:instrText>
      </w:r>
      <w:r w:rsidR="00603C2E" w:rsidRPr="00845CDD">
        <w:rPr>
          <w:rFonts w:cstheme="minorHAnsi"/>
          <w:sz w:val="22"/>
          <w:szCs w:val="22"/>
        </w:rPr>
        <w:fldChar w:fldCharType="separate"/>
      </w:r>
      <w:r w:rsidR="00603C2E" w:rsidRPr="00845CDD">
        <w:rPr>
          <w:rFonts w:cstheme="minorHAnsi"/>
          <w:noProof/>
          <w:sz w:val="22"/>
          <w:szCs w:val="22"/>
        </w:rPr>
        <w:t>(2002)</w:t>
      </w:r>
      <w:r w:rsidR="00603C2E" w:rsidRPr="00845CDD">
        <w:rPr>
          <w:rFonts w:cstheme="minorHAnsi"/>
          <w:sz w:val="22"/>
          <w:szCs w:val="22"/>
        </w:rPr>
        <w:fldChar w:fldCharType="end"/>
      </w:r>
      <w:r w:rsidR="00085445" w:rsidRPr="00845CDD">
        <w:rPr>
          <w:rFonts w:cstheme="minorHAnsi"/>
          <w:sz w:val="22"/>
          <w:szCs w:val="22"/>
        </w:rPr>
        <w:t xml:space="preserve"> provide the following examples of innovations that have regime-shift potential: battery-powered vehicles, telematics for traffic management, car sharing, smart cards, individualized self-service rental systems, dial-a-ride services, and bicycle pools.</w:t>
      </w:r>
    </w:p>
    <w:p w14:paraId="7EC7F605" w14:textId="77777777" w:rsidR="00085445" w:rsidRPr="00845CDD" w:rsidRDefault="00085445" w:rsidP="00085445">
      <w:pPr>
        <w:autoSpaceDE w:val="0"/>
        <w:autoSpaceDN w:val="0"/>
        <w:adjustRightInd w:val="0"/>
        <w:rPr>
          <w:rFonts w:cstheme="minorHAnsi"/>
          <w:sz w:val="22"/>
          <w:szCs w:val="22"/>
        </w:rPr>
      </w:pPr>
    </w:p>
    <w:p w14:paraId="58362044" w14:textId="7EB06C93" w:rsidR="00085445" w:rsidRPr="00845CDD" w:rsidRDefault="00085445" w:rsidP="00085445">
      <w:pPr>
        <w:autoSpaceDE w:val="0"/>
        <w:autoSpaceDN w:val="0"/>
        <w:adjustRightInd w:val="0"/>
        <w:rPr>
          <w:rFonts w:cstheme="minorHAnsi"/>
          <w:sz w:val="22"/>
          <w:szCs w:val="22"/>
        </w:rPr>
      </w:pPr>
      <w:r w:rsidRPr="00845CDD">
        <w:rPr>
          <w:rFonts w:cstheme="minorHAnsi"/>
          <w:sz w:val="22"/>
          <w:szCs w:val="22"/>
        </w:rPr>
        <w:t xml:space="preserve">7. Kemp </w:t>
      </w:r>
      <w:r w:rsidR="00603C2E" w:rsidRPr="00845CDD">
        <w:rPr>
          <w:rFonts w:cstheme="minorHAnsi"/>
          <w:sz w:val="22"/>
          <w:szCs w:val="22"/>
        </w:rPr>
        <w:fldChar w:fldCharType="begin"/>
      </w:r>
      <w:r w:rsidR="00603C2E" w:rsidRPr="00845CDD">
        <w:rPr>
          <w:rFonts w:cstheme="minorHAnsi"/>
          <w:sz w:val="22"/>
          <w:szCs w:val="22"/>
        </w:rPr>
        <w:instrText xml:space="preserve"> ADDIN EN.CITE &lt;EndNote&gt;&lt;Cite ExcludeAuth="1"&gt;&lt;Author&gt;Kemp&lt;/Author&gt;&lt;Year&gt;2008&lt;/Year&gt;&lt;RecNum&gt;2493&lt;/RecNum&gt;&lt;Suffix&gt;`, p. 375&lt;/Suffix&gt;&lt;DisplayText&gt;(2008, p. 375)&lt;/DisplayText&gt;&lt;record&gt;&lt;rec-number&gt;2493&lt;/rec-number&gt;&lt;foreign-keys&gt;&lt;key app="EN" db-id="vvstadxxm9fspce0vvzpzdaddd5e2td9taat" timestamp="1253468967"&gt;2493&lt;/key&gt;&lt;/foreign-keys&gt;&lt;ref-type name="Book Section"&gt;5&lt;/ref-type&gt;&lt;contributors&gt;&lt;authors&gt;&lt;author&gt;Kemp, R.&lt;/author&gt;&lt;/authors&gt;&lt;secondary-authors&gt;&lt;author&gt;Tukker, A.&lt;/author&gt;&lt;author&gt;Charter, M.&lt;/author&gt;&lt;author&gt;Vezzoli, C.&lt;/author&gt;&lt;author&gt;Stø, E.&lt;/author&gt;&lt;author&gt;Andersen, M. M.&lt;/author&gt;&lt;/secondary-authors&gt;&lt;/contributors&gt;&lt;titles&gt;&lt;title&gt;Transition Management for Sustainable Consumption and Production&lt;/title&gt;&lt;secondary-title&gt;System Innovation for Sustainability: Perspectives on Radical Changes to Sustainable Consumption and Production&lt;/secondary-title&gt;&lt;/titles&gt;&lt;pages&gt;369-390&lt;/pages&gt;&lt;dates&gt;&lt;year&gt;2008&lt;/year&gt;&lt;/dates&gt;&lt;pub-location&gt;Sheffield&lt;/pub-location&gt;&lt;publisher&gt;Greenleaf Publishing&lt;/publisher&gt;&lt;urls&gt;&lt;/urls&gt;&lt;/record&gt;&lt;/Cite&gt;&lt;/EndNote&gt;</w:instrText>
      </w:r>
      <w:r w:rsidR="00603C2E" w:rsidRPr="00845CDD">
        <w:rPr>
          <w:rFonts w:cstheme="minorHAnsi"/>
          <w:sz w:val="22"/>
          <w:szCs w:val="22"/>
        </w:rPr>
        <w:fldChar w:fldCharType="separate"/>
      </w:r>
      <w:r w:rsidR="00603C2E" w:rsidRPr="00845CDD">
        <w:rPr>
          <w:rFonts w:cstheme="minorHAnsi"/>
          <w:noProof/>
          <w:sz w:val="22"/>
          <w:szCs w:val="22"/>
        </w:rPr>
        <w:t>(2008, p. 375)</w:t>
      </w:r>
      <w:r w:rsidR="00603C2E" w:rsidRPr="00845CDD">
        <w:rPr>
          <w:rFonts w:cstheme="minorHAnsi"/>
          <w:sz w:val="22"/>
          <w:szCs w:val="22"/>
        </w:rPr>
        <w:fldChar w:fldCharType="end"/>
      </w:r>
      <w:r w:rsidRPr="00845CDD">
        <w:rPr>
          <w:rFonts w:cstheme="minorHAnsi"/>
          <w:sz w:val="22"/>
          <w:szCs w:val="22"/>
        </w:rPr>
        <w:t xml:space="preserve"> comments: “The management of institutions can be done through the </w:t>
      </w:r>
      <w:r w:rsidR="002115A5" w:rsidRPr="00845CDD">
        <w:rPr>
          <w:rFonts w:cstheme="minorHAnsi"/>
          <w:sz w:val="22"/>
          <w:szCs w:val="22"/>
        </w:rPr>
        <w:t>…</w:t>
      </w:r>
      <w:r w:rsidR="00953716" w:rsidRPr="00845CDD">
        <w:rPr>
          <w:rFonts w:cstheme="minorHAnsi"/>
          <w:sz w:val="22"/>
          <w:szCs w:val="22"/>
        </w:rPr>
        <w:t xml:space="preserve"> </w:t>
      </w:r>
      <w:r w:rsidRPr="00845CDD">
        <w:rPr>
          <w:rFonts w:cstheme="minorHAnsi"/>
          <w:sz w:val="22"/>
          <w:szCs w:val="22"/>
        </w:rPr>
        <w:t xml:space="preserve">use of three coordinating mechanisms: markets, hierarchy, and structure.” “The basic steering mechanism is modulation, not dictatorship or planning and control” (ibid., p. 377), and “The long-term goals for functional systems are chosen by society either through the political process or in a more direct way through a consultative process” (ibid.). Kemp endorses market-based instruments, and although he does not explicitly mention regulation, it is clear that he rejects a regulation as the main steering approach; this is in line with his commitment to evolutionary approaches and strong commitment to markets. This parallels the recent contribution of ecological economists Beddoe et al. </w:t>
      </w:r>
      <w:r w:rsidR="00603C2E" w:rsidRPr="00845CDD">
        <w:rPr>
          <w:rFonts w:cstheme="minorHAnsi"/>
          <w:sz w:val="22"/>
          <w:szCs w:val="22"/>
        </w:rPr>
        <w:fldChar w:fldCharType="begin"/>
      </w:r>
      <w:r w:rsidR="00603C2E" w:rsidRPr="00845CDD">
        <w:rPr>
          <w:rFonts w:cstheme="minorHAnsi"/>
          <w:sz w:val="22"/>
          <w:szCs w:val="22"/>
        </w:rPr>
        <w:instrText xml:space="preserve"> ADDIN EN.CITE &lt;EndNote&gt;&lt;Cite ExcludeAuth="1"&gt;&lt;Author&gt;Beddoe&lt;/Author&gt;&lt;Year&gt;2009&lt;/Year&gt;&lt;RecNum&gt;2488&lt;/RecNum&gt;&lt;Suffix&gt;`, p. 2488&lt;/Suffix&gt;&lt;DisplayText&gt;(2009, p. 2488)&lt;/DisplayText&gt;&lt;record&gt;&lt;rec-number&gt;2488&lt;/rec-number&gt;&lt;foreign-keys&gt;&lt;key app="EN" db-id="vvstadxxm9fspce0vvzpzdaddd5e2td9taat" timestamp="1253468505"&gt;2488&lt;/key&gt;&lt;/foreign-keys&gt;&lt;ref-type name="Journal Article"&gt;17&lt;/ref-type&gt;&lt;contributors&gt;&lt;authors&gt;&lt;author&gt;Beddoe, R.&lt;/author&gt;&lt;author&gt;Costanza, R.&lt;/author&gt;&lt;author&gt;Farley, J.&lt;/author&gt;&lt;author&gt;Garza, E.&lt;/author&gt;&lt;author&gt;Kent, J.&lt;/author&gt;&lt;author&gt;Kubiszewski, I.&lt;/author&gt;&lt;author&gt;Martinez, L.&lt;/author&gt;&lt;author&gt;McCowen, T.&lt;/author&gt;&lt;author&gt;Murphy, K.&lt;/author&gt;&lt;author&gt;Meyers, N.&lt;/author&gt;&lt;author&gt;Ogden, Z.&lt;/author&gt;&lt;author&gt;Stapleton, K.&lt;/author&gt;&lt;author&gt;Woodward, J.&lt;/author&gt;&lt;/authors&gt;&lt;/contributors&gt;&lt;titles&gt;&lt;title&gt;Overcoming systemic roadblocks to sustainability: the evolutionary Design of worldviews, institutions, and technologies&lt;/title&gt;&lt;secondary-title&gt;PNAS&lt;/secondary-title&gt;&lt;/titles&gt;&lt;periodical&gt;&lt;full-title&gt;PNAS&lt;/full-title&gt;&lt;/periodical&gt;&lt;pages&gt;2483-2489&lt;/pages&gt;&lt;volume&gt;106&lt;/volume&gt;&lt;number&gt;8&lt;/number&gt;&lt;dates&gt;&lt;year&gt;2009&lt;/year&gt;&lt;/dates&gt;&lt;urls&gt;&lt;/urls&gt;&lt;/record&gt;&lt;/Cite&gt;&lt;/EndNote&gt;</w:instrText>
      </w:r>
      <w:r w:rsidR="00603C2E" w:rsidRPr="00845CDD">
        <w:rPr>
          <w:rFonts w:cstheme="minorHAnsi"/>
          <w:sz w:val="22"/>
          <w:szCs w:val="22"/>
        </w:rPr>
        <w:fldChar w:fldCharType="separate"/>
      </w:r>
      <w:r w:rsidR="00603C2E" w:rsidRPr="00845CDD">
        <w:rPr>
          <w:rFonts w:cstheme="minorHAnsi"/>
          <w:noProof/>
          <w:sz w:val="22"/>
          <w:szCs w:val="22"/>
        </w:rPr>
        <w:t>(2009, p. 2488)</w:t>
      </w:r>
      <w:r w:rsidR="00603C2E" w:rsidRPr="00845CDD">
        <w:rPr>
          <w:rFonts w:cstheme="minorHAnsi"/>
          <w:sz w:val="22"/>
          <w:szCs w:val="22"/>
        </w:rPr>
        <w:fldChar w:fldCharType="end"/>
      </w:r>
      <w:r w:rsidRPr="00845CDD">
        <w:rPr>
          <w:rFonts w:cstheme="minorHAnsi"/>
          <w:sz w:val="22"/>
          <w:szCs w:val="22"/>
        </w:rPr>
        <w:t>, who also ignore regulation as a mechanism to achieve sustain-able transformations and instead rely on cultural evolution to “push our society toward the adoption of institutions that best fit the new circumstances.” “Creating a sustainable future will require an integrated, syste</w:t>
      </w:r>
      <w:r w:rsidR="0065424B">
        <w:rPr>
          <w:rFonts w:cstheme="minorHAnsi"/>
          <w:sz w:val="22"/>
          <w:szCs w:val="22"/>
        </w:rPr>
        <w:t>ms level redesign of our socio-</w:t>
      </w:r>
      <w:r w:rsidRPr="00845CDD">
        <w:rPr>
          <w:rFonts w:cstheme="minorHAnsi"/>
          <w:sz w:val="22"/>
          <w:szCs w:val="22"/>
        </w:rPr>
        <w:t>ecological regime focused</w:t>
      </w:r>
      <w:r w:rsidR="00953716" w:rsidRPr="00845CDD">
        <w:rPr>
          <w:rFonts w:cstheme="minorHAnsi"/>
          <w:sz w:val="22"/>
          <w:szCs w:val="22"/>
        </w:rPr>
        <w:t xml:space="preserve"> </w:t>
      </w:r>
      <w:r w:rsidRPr="00845CDD">
        <w:rPr>
          <w:rFonts w:cstheme="minorHAnsi"/>
          <w:sz w:val="22"/>
          <w:szCs w:val="22"/>
        </w:rPr>
        <w:t>explicitly and directly on the goal of sustainable quality of life rather than the proxy of unlimited material growth” (ibid., p. 2483).</w:t>
      </w:r>
    </w:p>
    <w:p w14:paraId="2F80B3AF" w14:textId="77777777" w:rsidR="00085445" w:rsidRPr="00845CDD" w:rsidRDefault="00085445" w:rsidP="00085445">
      <w:pPr>
        <w:rPr>
          <w:rFonts w:cstheme="minorHAnsi"/>
          <w:sz w:val="22"/>
          <w:szCs w:val="22"/>
        </w:rPr>
      </w:pPr>
    </w:p>
    <w:p w14:paraId="777A1863" w14:textId="27D16DB4" w:rsidR="00085445" w:rsidRPr="00845CDD" w:rsidRDefault="00085445" w:rsidP="00085445">
      <w:pPr>
        <w:rPr>
          <w:rFonts w:cstheme="minorHAnsi"/>
          <w:sz w:val="22"/>
          <w:szCs w:val="22"/>
        </w:rPr>
      </w:pPr>
      <w:r w:rsidRPr="00845CDD">
        <w:rPr>
          <w:rFonts w:cstheme="minorHAnsi"/>
          <w:sz w:val="22"/>
          <w:szCs w:val="22"/>
        </w:rPr>
        <w:t xml:space="preserve">8. Hey et al. </w:t>
      </w:r>
      <w:r w:rsidR="001A4452" w:rsidRPr="00845CDD">
        <w:rPr>
          <w:rFonts w:cstheme="minorHAnsi"/>
          <w:sz w:val="22"/>
          <w:szCs w:val="22"/>
        </w:rPr>
        <w:fldChar w:fldCharType="begin"/>
      </w:r>
      <w:r w:rsidR="001A4452" w:rsidRPr="00845CDD">
        <w:rPr>
          <w:rFonts w:cstheme="minorHAnsi"/>
          <w:sz w:val="22"/>
          <w:szCs w:val="22"/>
        </w:rPr>
        <w:instrText xml:space="preserve"> ADDIN EN.CITE &lt;EndNote&gt;&lt;Cite ExcludeAuth="1"&gt;&lt;Author&gt;Hey&lt;/Author&gt;&lt;Year&gt;2007&lt;/Year&gt;&lt;RecNum&gt;2134&lt;/RecNum&gt;&lt;DisplayText&gt;(2007)&lt;/DisplayText&gt;&lt;record&gt;&lt;rec-number&gt;2134&lt;/rec-number&gt;&lt;foreign-keys&gt;&lt;key app="EN" db-id="vvstadxxm9fspce0vvzpzdaddd5e2td9taat" timestamp="0"&gt;2134&lt;/key&gt;&lt;/foreign-keys&gt;&lt;ref-type name="Journal Article"&gt;17&lt;/ref-type&gt;&lt;contributors&gt;&lt;authors&gt;&lt;author&gt;Hey, C.&lt;/author&gt;&lt;author&gt;Jacob, K.&lt;/author&gt;&lt;author&gt;Volker, A.&lt;/author&gt;&lt;/authors&gt;&lt;/contributors&gt;&lt;titles&gt;&lt;title&gt;Better Regulation by New Governance Hybrids? Governance Models and the Reform of European Chemicals Policy&lt;/title&gt;&lt;secondary-title&gt;Journal of Cleaner Production&lt;/secondary-title&gt;&lt;/titles&gt;&lt;periodical&gt;&lt;full-title&gt;Journal of Cleaner Production&lt;/full-title&gt;&lt;/periodical&gt;&lt;pages&gt;1859-1874&lt;/pages&gt;&lt;volume&gt;15&lt;/volume&gt;&lt;number&gt;18&lt;/number&gt;&lt;dates&gt;&lt;year&gt;2007&lt;/year&gt;&lt;/dates&gt;&lt;urls&gt;&lt;/urls&gt;&lt;/record&gt;&lt;/Cite&gt;&lt;/EndNote&gt;</w:instrText>
      </w:r>
      <w:r w:rsidR="001A4452" w:rsidRPr="00845CDD">
        <w:rPr>
          <w:rFonts w:cstheme="minorHAnsi"/>
          <w:sz w:val="22"/>
          <w:szCs w:val="22"/>
        </w:rPr>
        <w:fldChar w:fldCharType="separate"/>
      </w:r>
      <w:r w:rsidR="001A4452" w:rsidRPr="00845CDD">
        <w:rPr>
          <w:rFonts w:cstheme="minorHAnsi"/>
          <w:noProof/>
          <w:sz w:val="22"/>
          <w:szCs w:val="22"/>
        </w:rPr>
        <w:t>(2007)</w:t>
      </w:r>
      <w:r w:rsidR="001A4452" w:rsidRPr="00845CDD">
        <w:rPr>
          <w:rFonts w:cstheme="minorHAnsi"/>
          <w:sz w:val="22"/>
          <w:szCs w:val="22"/>
        </w:rPr>
        <w:fldChar w:fldCharType="end"/>
      </w:r>
      <w:r w:rsidRPr="00845CDD">
        <w:rPr>
          <w:rFonts w:cstheme="minorHAnsi"/>
          <w:sz w:val="22"/>
          <w:szCs w:val="22"/>
        </w:rPr>
        <w:t xml:space="preserve"> and Jänicke and Jacob </w:t>
      </w:r>
      <w:r w:rsidR="001A4452" w:rsidRPr="00845CDD">
        <w:rPr>
          <w:rFonts w:cstheme="minorHAnsi"/>
          <w:sz w:val="22"/>
          <w:szCs w:val="22"/>
        </w:rPr>
        <w:fldChar w:fldCharType="begin"/>
      </w:r>
      <w:r w:rsidR="001A4452" w:rsidRPr="00845CDD">
        <w:rPr>
          <w:rFonts w:cstheme="minorHAnsi"/>
          <w:sz w:val="22"/>
          <w:szCs w:val="22"/>
        </w:rPr>
        <w:instrText xml:space="preserve"> ADDIN EN.CITE &lt;EndNote&gt;&lt;Cite ExcludeAuth="1"&gt;&lt;Author&gt;Jänicke&lt;/Author&gt;&lt;Year&gt;2005&lt;/Year&gt;&lt;RecNum&gt;762&lt;/RecNum&gt;&lt;DisplayText&gt;(2005)&lt;/DisplayText&gt;&lt;record&gt;&lt;rec-number&gt;762&lt;/rec-number&gt;&lt;foreign-keys&gt;&lt;key app="EN" db-id="vvstadxxm9fspce0vvzpzdaddd5e2td9taat" timestamp="0"&gt;762&lt;/key&gt;&lt;/foreign-keys&gt;&lt;ref-type name="Book Section"&gt;5&lt;/ref-type&gt;&lt;contributors&gt;&lt;authors&gt;&lt;author&gt;Jänicke, M.&lt;/author&gt;&lt;author&gt;Jacob, K.&lt;/author&gt;&lt;/authors&gt;&lt;secondary-authors&gt;&lt;author&gt;Weber, M.&lt;/author&gt;&lt;author&gt;Hemmelskamp, J.&lt;/author&gt;&lt;/secondary-authors&gt;&lt;/contributors&gt;&lt;titles&gt;&lt;title&gt;Ecological Modernisation and the Creation of Lead Markets&lt;/title&gt;&lt;secondary-title&gt;Towards Environmental Innovation Systems&lt;/secondary-title&gt;&lt;/titles&gt;&lt;pages&gt;175-193&lt;/pages&gt;&lt;dates&gt;&lt;year&gt;2005&lt;/year&gt;&lt;/dates&gt;&lt;pub-location&gt;Heidelberg&lt;/pub-location&gt;&lt;publisher&gt;Springer&lt;/publisher&gt;&lt;urls&gt;&lt;/urls&gt;&lt;/record&gt;&lt;/Cite&gt;&lt;/EndNote&gt;</w:instrText>
      </w:r>
      <w:r w:rsidR="001A4452" w:rsidRPr="00845CDD">
        <w:rPr>
          <w:rFonts w:cstheme="minorHAnsi"/>
          <w:sz w:val="22"/>
          <w:szCs w:val="22"/>
        </w:rPr>
        <w:fldChar w:fldCharType="separate"/>
      </w:r>
      <w:r w:rsidR="001A4452" w:rsidRPr="00845CDD">
        <w:rPr>
          <w:rFonts w:cstheme="minorHAnsi"/>
          <w:noProof/>
          <w:sz w:val="22"/>
          <w:szCs w:val="22"/>
        </w:rPr>
        <w:t>(2005)</w:t>
      </w:r>
      <w:r w:rsidR="001A4452" w:rsidRPr="00845CDD">
        <w:rPr>
          <w:rFonts w:cstheme="minorHAnsi"/>
          <w:sz w:val="22"/>
          <w:szCs w:val="22"/>
        </w:rPr>
        <w:fldChar w:fldCharType="end"/>
      </w:r>
      <w:r w:rsidRPr="00845CDD">
        <w:rPr>
          <w:rFonts w:cstheme="minorHAnsi"/>
          <w:sz w:val="22"/>
          <w:szCs w:val="22"/>
        </w:rPr>
        <w:t xml:space="preserve"> have been especially critical of relying on market-based instruments for achieving sustainable transformations, advocating, like Ashford, strong regulatory approaches.</w:t>
      </w:r>
    </w:p>
    <w:p w14:paraId="220689AC" w14:textId="77777777" w:rsidR="00085445" w:rsidRPr="00845CDD" w:rsidRDefault="00085445" w:rsidP="00085445">
      <w:pPr>
        <w:rPr>
          <w:rFonts w:cstheme="minorHAnsi"/>
          <w:sz w:val="22"/>
          <w:szCs w:val="22"/>
        </w:rPr>
      </w:pPr>
    </w:p>
    <w:p w14:paraId="6FDC6120" w14:textId="77777777" w:rsidR="00085445" w:rsidRPr="00845CDD" w:rsidRDefault="00085445" w:rsidP="00085445">
      <w:pPr>
        <w:rPr>
          <w:rFonts w:cstheme="minorHAnsi"/>
          <w:sz w:val="22"/>
          <w:szCs w:val="22"/>
        </w:rPr>
      </w:pPr>
      <w:r w:rsidRPr="00845CDD">
        <w:rPr>
          <w:rFonts w:cstheme="minorHAnsi"/>
          <w:sz w:val="22"/>
          <w:szCs w:val="22"/>
        </w:rPr>
        <w:t>9. The backcasting approach enables policy makers to look back from a desirable future to create strategies that they hope will enable the future visions to materialize. This approach is in contrast to current planning processes that develop strategies based on forecasts.</w:t>
      </w:r>
    </w:p>
    <w:p w14:paraId="7486FA10" w14:textId="77777777" w:rsidR="00411F98" w:rsidRPr="00845CDD" w:rsidRDefault="00411F98" w:rsidP="00085445">
      <w:pPr>
        <w:rPr>
          <w:rFonts w:cstheme="minorHAnsi"/>
          <w:sz w:val="22"/>
          <w:szCs w:val="22"/>
        </w:rPr>
      </w:pPr>
    </w:p>
    <w:p w14:paraId="79343850" w14:textId="286A63EA" w:rsidR="00411F98" w:rsidRPr="00845CDD" w:rsidRDefault="00411F98" w:rsidP="00085445">
      <w:pPr>
        <w:rPr>
          <w:rFonts w:cstheme="minorHAnsi"/>
          <w:sz w:val="22"/>
          <w:szCs w:val="22"/>
        </w:rPr>
      </w:pPr>
      <w:r w:rsidRPr="00845CDD">
        <w:rPr>
          <w:rFonts w:cstheme="minorHAnsi"/>
          <w:sz w:val="22"/>
          <w:szCs w:val="22"/>
        </w:rPr>
        <w:t xml:space="preserve">10. See the special issue of the Journal of Cleaner Production devoted to strategies for promoting diffusion </w:t>
      </w:r>
      <w:r w:rsidR="001A4452" w:rsidRPr="00845CDD">
        <w:rPr>
          <w:rFonts w:cstheme="minorHAnsi"/>
          <w:sz w:val="22"/>
          <w:szCs w:val="22"/>
        </w:rPr>
        <w:fldChar w:fldCharType="begin"/>
      </w:r>
      <w:r w:rsidR="001A4452" w:rsidRPr="00845CDD">
        <w:rPr>
          <w:rFonts w:cstheme="minorHAnsi"/>
          <w:sz w:val="22"/>
          <w:szCs w:val="22"/>
        </w:rPr>
        <w:instrText xml:space="preserve"> ADDIN EN.CITE &lt;EndNote&gt;&lt;Cite&gt;&lt;Author&gt;Montalvo&lt;/Author&gt;&lt;Year&gt;2008&lt;/Year&gt;&lt;RecNum&gt;2495&lt;/RecNum&gt;&lt;DisplayText&gt;(Montalvo and Kemp, 2008)&lt;/DisplayText&gt;&lt;record&gt;&lt;rec-number&gt;2495&lt;/rec-number&gt;&lt;foreign-keys&gt;&lt;key app="EN" db-id="vvstadxxm9fspce0vvzpzdaddd5e2td9taat" timestamp="1253469073"&gt;2495&lt;/key&gt;&lt;/foreign-keys&gt;&lt;ref-type name="Journal Article"&gt;17&lt;/ref-type&gt;&lt;contributors&gt;&lt;authors&gt;&lt;author&gt;Montalvo, C.&lt;/author&gt;&lt;author&gt;Kemp, R.&lt;/author&gt;&lt;/authors&gt;&lt;/contributors&gt;&lt;titles&gt;&lt;title&gt;Diffusion of cleaner technologies: Modeling, case studies and policy&lt;/title&gt;&lt;secondary-title&gt; Journal of Cleaner Production&lt;/secondary-title&gt;&lt;/titles&gt;&lt;pages&gt;Supplement 1: S1-S184&lt;/pages&gt;&lt;volume&gt;16&lt;/volume&gt;&lt;number&gt;1&lt;/number&gt;&lt;dates&gt;&lt;year&gt;2008&lt;/year&gt;&lt;/dates&gt;&lt;urls&gt;&lt;/urls&gt;&lt;/record&gt;&lt;/Cite&gt;&lt;/EndNote&gt;</w:instrText>
      </w:r>
      <w:r w:rsidR="001A4452" w:rsidRPr="00845CDD">
        <w:rPr>
          <w:rFonts w:cstheme="minorHAnsi"/>
          <w:sz w:val="22"/>
          <w:szCs w:val="22"/>
        </w:rPr>
        <w:fldChar w:fldCharType="separate"/>
      </w:r>
      <w:r w:rsidR="001A4452" w:rsidRPr="00845CDD">
        <w:rPr>
          <w:rFonts w:cstheme="minorHAnsi"/>
          <w:noProof/>
          <w:sz w:val="22"/>
          <w:szCs w:val="22"/>
        </w:rPr>
        <w:t>(Montalvo and Kemp, 2008)</w:t>
      </w:r>
      <w:r w:rsidR="001A4452" w:rsidRPr="00845CDD">
        <w:rPr>
          <w:rFonts w:cstheme="minorHAnsi"/>
          <w:sz w:val="22"/>
          <w:szCs w:val="22"/>
        </w:rPr>
        <w:fldChar w:fldCharType="end"/>
      </w:r>
      <w:r w:rsidRPr="00845CDD">
        <w:rPr>
          <w:rFonts w:cstheme="minorHAnsi"/>
          <w:sz w:val="22"/>
          <w:szCs w:val="22"/>
        </w:rPr>
        <w:t>.</w:t>
      </w:r>
    </w:p>
    <w:p w14:paraId="636142AE" w14:textId="77777777" w:rsidR="00085445" w:rsidRPr="00845CDD" w:rsidRDefault="00085445" w:rsidP="00085445">
      <w:pPr>
        <w:rPr>
          <w:rFonts w:cstheme="minorHAnsi"/>
          <w:sz w:val="22"/>
          <w:szCs w:val="22"/>
        </w:rPr>
      </w:pPr>
    </w:p>
    <w:p w14:paraId="25480386" w14:textId="77777777" w:rsidR="00F7414E" w:rsidRPr="00845CDD" w:rsidRDefault="00F7414E">
      <w:pPr>
        <w:rPr>
          <w:rFonts w:cstheme="minorHAnsi"/>
          <w:b/>
          <w:sz w:val="22"/>
          <w:szCs w:val="22"/>
        </w:rPr>
      </w:pPr>
      <w:r w:rsidRPr="00845CDD">
        <w:rPr>
          <w:rFonts w:cstheme="minorHAnsi"/>
          <w:b/>
          <w:sz w:val="22"/>
          <w:szCs w:val="22"/>
        </w:rPr>
        <w:br w:type="page"/>
      </w:r>
    </w:p>
    <w:p w14:paraId="56BBFE40" w14:textId="775F4A3F" w:rsidR="00085445" w:rsidRPr="00845CDD" w:rsidRDefault="00580554" w:rsidP="00085445">
      <w:pPr>
        <w:rPr>
          <w:rFonts w:cstheme="minorHAnsi"/>
          <w:b/>
          <w:sz w:val="22"/>
          <w:szCs w:val="22"/>
        </w:rPr>
      </w:pPr>
      <w:r>
        <w:rPr>
          <w:rFonts w:cstheme="minorHAnsi"/>
          <w:b/>
          <w:sz w:val="22"/>
          <w:szCs w:val="22"/>
        </w:rPr>
        <w:lastRenderedPageBreak/>
        <w:t>References</w:t>
      </w:r>
      <w:r w:rsidR="00085445" w:rsidRPr="00845CDD">
        <w:rPr>
          <w:rFonts w:cstheme="minorHAnsi"/>
          <w:b/>
          <w:sz w:val="22"/>
          <w:szCs w:val="22"/>
        </w:rPr>
        <w:t>:</w:t>
      </w:r>
    </w:p>
    <w:p w14:paraId="4017BE1B" w14:textId="77777777" w:rsidR="001A4452" w:rsidRPr="00580554" w:rsidRDefault="001A4452" w:rsidP="000E2E69">
      <w:pPr>
        <w:rPr>
          <w:rFonts w:eastAsia="Times New Roman" w:cstheme="minorHAnsi"/>
          <w:sz w:val="22"/>
          <w:szCs w:val="22"/>
        </w:rPr>
      </w:pPr>
    </w:p>
    <w:p w14:paraId="5B457728" w14:textId="77777777" w:rsidR="00E51704" w:rsidRPr="00580554" w:rsidRDefault="00CE45DC"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fldChar w:fldCharType="begin"/>
      </w:r>
      <w:r w:rsidRPr="00580554">
        <w:rPr>
          <w:rFonts w:asciiTheme="minorHAnsi" w:hAnsiTheme="minorHAnsi" w:cstheme="minorHAnsi"/>
          <w:sz w:val="22"/>
          <w:szCs w:val="22"/>
        </w:rPr>
        <w:instrText xml:space="preserve"> ADDIN EN.REFLIST </w:instrText>
      </w:r>
      <w:r w:rsidRPr="00580554">
        <w:rPr>
          <w:rFonts w:asciiTheme="minorHAnsi" w:hAnsiTheme="minorHAnsi" w:cstheme="minorHAnsi"/>
          <w:sz w:val="22"/>
          <w:szCs w:val="22"/>
        </w:rPr>
        <w:fldChar w:fldCharType="separate"/>
      </w:r>
      <w:r w:rsidR="00E51704" w:rsidRPr="00580554">
        <w:rPr>
          <w:rFonts w:asciiTheme="minorHAnsi" w:hAnsiTheme="minorHAnsi" w:cstheme="minorHAnsi"/>
          <w:sz w:val="22"/>
          <w:szCs w:val="22"/>
        </w:rPr>
        <w:t xml:space="preserve">Ashford, N.A. 1993. Understanding Technological Responses of Industrial Firms to Environmental Problems: Implications for Government Policy. In Fischer, K. and Schot, J. (Eds), </w:t>
      </w:r>
      <w:r w:rsidR="00E51704" w:rsidRPr="00580554">
        <w:rPr>
          <w:rFonts w:asciiTheme="minorHAnsi" w:hAnsiTheme="minorHAnsi" w:cstheme="minorHAnsi"/>
          <w:i/>
          <w:sz w:val="22"/>
          <w:szCs w:val="22"/>
        </w:rPr>
        <w:t xml:space="preserve">Environmental Strategies for Industry: International Perspectives on Research Needs and Policy Implications, </w:t>
      </w:r>
      <w:r w:rsidR="00E51704" w:rsidRPr="00580554">
        <w:rPr>
          <w:rFonts w:asciiTheme="minorHAnsi" w:hAnsiTheme="minorHAnsi" w:cstheme="minorHAnsi"/>
          <w:sz w:val="22"/>
          <w:szCs w:val="22"/>
        </w:rPr>
        <w:t>pp. 277-307. Washington, D.C.: Island Press.</w:t>
      </w:r>
    </w:p>
    <w:p w14:paraId="77D37BE8"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 1999. Porter Debate Stuck in 1970s. </w:t>
      </w:r>
      <w:r w:rsidRPr="00580554">
        <w:rPr>
          <w:rFonts w:asciiTheme="minorHAnsi" w:hAnsiTheme="minorHAnsi" w:cstheme="minorHAnsi"/>
          <w:i/>
          <w:sz w:val="22"/>
          <w:szCs w:val="22"/>
        </w:rPr>
        <w:t>The Environmental Forum</w:t>
      </w:r>
      <w:r w:rsidRPr="00580554">
        <w:rPr>
          <w:rFonts w:asciiTheme="minorHAnsi" w:hAnsiTheme="minorHAnsi" w:cstheme="minorHAnsi"/>
          <w:sz w:val="22"/>
          <w:szCs w:val="22"/>
        </w:rPr>
        <w:t xml:space="preserve"> (September/October, 1999): 3.</w:t>
      </w:r>
    </w:p>
    <w:p w14:paraId="7F2F78F0"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 2000. An Innovation-Based Strategy for a Sustainable Environment. In Hemmelskamp, J.; Rennings, K. and Leone, F. (Eds), </w:t>
      </w:r>
      <w:r w:rsidRPr="00580554">
        <w:rPr>
          <w:rFonts w:asciiTheme="minorHAnsi" w:hAnsiTheme="minorHAnsi" w:cstheme="minorHAnsi"/>
          <w:i/>
          <w:sz w:val="22"/>
          <w:szCs w:val="22"/>
        </w:rPr>
        <w:t xml:space="preserve">Innovation-Oriented Environmental Regulation: Theoretical Approach and Empirical Analysis, </w:t>
      </w:r>
      <w:r w:rsidRPr="00580554">
        <w:rPr>
          <w:rFonts w:asciiTheme="minorHAnsi" w:hAnsiTheme="minorHAnsi" w:cstheme="minorHAnsi"/>
          <w:sz w:val="22"/>
          <w:szCs w:val="22"/>
        </w:rPr>
        <w:t>pp. 67-107. New York: Physica-Verlag Heidelberg.</w:t>
      </w:r>
    </w:p>
    <w:p w14:paraId="734DAC6F"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 2002a. Government and Environmental Innovation in Europe and North America. </w:t>
      </w:r>
      <w:r w:rsidRPr="00580554">
        <w:rPr>
          <w:rFonts w:asciiTheme="minorHAnsi" w:hAnsiTheme="minorHAnsi" w:cstheme="minorHAnsi"/>
          <w:i/>
          <w:sz w:val="22"/>
          <w:szCs w:val="22"/>
        </w:rPr>
        <w:t>American Behavioral Scientist</w:t>
      </w:r>
      <w:r w:rsidRPr="00580554">
        <w:rPr>
          <w:rFonts w:asciiTheme="minorHAnsi" w:hAnsiTheme="minorHAnsi" w:cstheme="minorHAnsi"/>
          <w:sz w:val="22"/>
          <w:szCs w:val="22"/>
        </w:rPr>
        <w:t xml:space="preserve"> 45(9): 1417-1434.</w:t>
      </w:r>
    </w:p>
    <w:p w14:paraId="56DCB9A5"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 2002b. An Innovation-Based Strategy for a Sustainable Environment. In Hemmelskamp, J.; Rennings, K.; Verlag, F.L.S. and Heidelberg (Eds), </w:t>
      </w:r>
      <w:r w:rsidRPr="00580554">
        <w:rPr>
          <w:rFonts w:asciiTheme="minorHAnsi" w:hAnsiTheme="minorHAnsi" w:cstheme="minorHAnsi"/>
          <w:i/>
          <w:sz w:val="22"/>
          <w:szCs w:val="22"/>
        </w:rPr>
        <w:t xml:space="preserve">Innovation-Oriented Environmental Regulation: Theoretical Approach and Empirical Analysis, </w:t>
      </w:r>
      <w:r w:rsidRPr="00580554">
        <w:rPr>
          <w:rFonts w:asciiTheme="minorHAnsi" w:hAnsiTheme="minorHAnsi" w:cstheme="minorHAnsi"/>
          <w:sz w:val="22"/>
          <w:szCs w:val="22"/>
        </w:rPr>
        <w:t>pp. 67-107. New York.</w:t>
      </w:r>
    </w:p>
    <w:p w14:paraId="754D168E"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2002c. Technology-Focused Regulatory Approaches for Encouraging Sustainable Industrial Transformations: Beyond green, beyond the dinosaurs, and beyond evolutionary theory. Paper read at 3rd Blueprint Workshop on Instruments for Integrating Environmental and Innovation Policy, 26-27 September, 2002, at Brussels.</w:t>
      </w:r>
    </w:p>
    <w:p w14:paraId="53E17350"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 2005. Government and Environmental Innovation in Europe and North America. In Weber, M. and Hemmelskamp, J. (Eds), </w:t>
      </w:r>
      <w:r w:rsidRPr="00580554">
        <w:rPr>
          <w:rFonts w:asciiTheme="minorHAnsi" w:hAnsiTheme="minorHAnsi" w:cstheme="minorHAnsi"/>
          <w:i/>
          <w:sz w:val="22"/>
          <w:szCs w:val="22"/>
        </w:rPr>
        <w:t xml:space="preserve">Towards Environmental Innovation Systems, </w:t>
      </w:r>
      <w:r w:rsidRPr="00580554">
        <w:rPr>
          <w:rFonts w:asciiTheme="minorHAnsi" w:hAnsiTheme="minorHAnsi" w:cstheme="minorHAnsi"/>
          <w:sz w:val="22"/>
          <w:szCs w:val="22"/>
        </w:rPr>
        <w:t>pp. 159-174. Heidelberg: Springer.</w:t>
      </w:r>
    </w:p>
    <w:p w14:paraId="3FE8E150"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Ashford, N.A.; Ayers, C. and Stone, R.F. 1985. Using Regulation to Change the Market for Innovation. </w:t>
      </w:r>
      <w:r w:rsidRPr="00580554">
        <w:rPr>
          <w:rFonts w:asciiTheme="minorHAnsi" w:hAnsiTheme="minorHAnsi" w:cstheme="minorHAnsi"/>
          <w:i/>
          <w:sz w:val="22"/>
          <w:szCs w:val="22"/>
        </w:rPr>
        <w:t>Harvard Environmental Law Review</w:t>
      </w:r>
      <w:r w:rsidRPr="00580554">
        <w:rPr>
          <w:rFonts w:asciiTheme="minorHAnsi" w:hAnsiTheme="minorHAnsi" w:cstheme="minorHAnsi"/>
          <w:sz w:val="22"/>
          <w:szCs w:val="22"/>
        </w:rPr>
        <w:t xml:space="preserve"> 9(2): 419-466.</w:t>
      </w:r>
    </w:p>
    <w:p w14:paraId="41B597B5"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Ashford, N.A.; Hafkamp, W.; Prakke, F. and Vergragt, P. 2002. Pathways to Sustainable Industrial Transformations: Cooptimising Competitiveness, Employment, and Environment. Cambridge: Ashford Associates.</w:t>
      </w:r>
    </w:p>
    <w:p w14:paraId="6BA20096"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Ashford, N.A. and Hall, R.P. 2011a. The Importance of Regulation-Induced Innovation for Sustainable Development. </w:t>
      </w:r>
      <w:r w:rsidRPr="00580554">
        <w:rPr>
          <w:rFonts w:asciiTheme="minorHAnsi" w:hAnsiTheme="minorHAnsi" w:cstheme="minorHAnsi"/>
          <w:i/>
          <w:sz w:val="22"/>
          <w:szCs w:val="22"/>
        </w:rPr>
        <w:t>Sustainability</w:t>
      </w:r>
      <w:r w:rsidRPr="00580554">
        <w:rPr>
          <w:rFonts w:asciiTheme="minorHAnsi" w:hAnsiTheme="minorHAnsi" w:cstheme="minorHAnsi"/>
          <w:sz w:val="22"/>
          <w:szCs w:val="22"/>
        </w:rPr>
        <w:t xml:space="preserve"> 3(1): 270-292.</w:t>
      </w:r>
    </w:p>
    <w:p w14:paraId="5578C5EF"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 2011b. </w:t>
      </w:r>
      <w:r w:rsidRPr="00580554">
        <w:rPr>
          <w:rFonts w:asciiTheme="minorHAnsi" w:hAnsiTheme="minorHAnsi" w:cstheme="minorHAnsi"/>
          <w:i/>
          <w:sz w:val="22"/>
          <w:szCs w:val="22"/>
        </w:rPr>
        <w:t>Technology, Globalization, and Sustainable Development: Transforming the Industrial State</w:t>
      </w:r>
      <w:r w:rsidRPr="00580554">
        <w:rPr>
          <w:rFonts w:asciiTheme="minorHAnsi" w:hAnsiTheme="minorHAnsi" w:cstheme="minorHAnsi"/>
          <w:sz w:val="22"/>
          <w:szCs w:val="22"/>
        </w:rPr>
        <w:t>.</w:t>
      </w:r>
      <w:r w:rsidRPr="00580554">
        <w:rPr>
          <w:rFonts w:asciiTheme="minorHAnsi" w:hAnsiTheme="minorHAnsi" w:cstheme="minorHAnsi"/>
          <w:i/>
          <w:sz w:val="22"/>
          <w:szCs w:val="22"/>
        </w:rPr>
        <w:t xml:space="preserve"> </w:t>
      </w:r>
      <w:r w:rsidRPr="00580554">
        <w:rPr>
          <w:rFonts w:asciiTheme="minorHAnsi" w:hAnsiTheme="minorHAnsi" w:cstheme="minorHAnsi"/>
          <w:sz w:val="22"/>
          <w:szCs w:val="22"/>
        </w:rPr>
        <w:t>New Haven: Yale University Press.</w:t>
      </w:r>
    </w:p>
    <w:p w14:paraId="1EFF0450" w14:textId="3713EC0A" w:rsidR="00157FB6" w:rsidRDefault="00157FB6" w:rsidP="00E51704">
      <w:pPr>
        <w:pStyle w:val="EndNoteBibliography"/>
        <w:ind w:left="720" w:hanging="720"/>
        <w:rPr>
          <w:rFonts w:asciiTheme="minorHAnsi" w:hAnsiTheme="minorHAnsi" w:cstheme="minorHAnsi"/>
          <w:sz w:val="22"/>
          <w:szCs w:val="22"/>
        </w:rPr>
      </w:pPr>
      <w:r w:rsidRPr="004E68B5">
        <w:rPr>
          <w:color w:val="222222"/>
          <w:lang w:val="en-GB"/>
        </w:rPr>
        <w:t>Ashford, N. A. and R. P. Hall (2015). “</w:t>
      </w:r>
      <w:r w:rsidRPr="004E68B5">
        <w:rPr>
          <w:rFonts w:cstheme="minorHAnsi"/>
        </w:rPr>
        <w:t xml:space="preserve">Making Serious Inroads into Achieving Sustainable Development: Is Strategic Niche Management/Transition Management Sufficient to Transform the Industrial State?” </w:t>
      </w:r>
      <w:r w:rsidRPr="004E68B5">
        <w:t xml:space="preserve">Conference: 6th International Sustainability Transitions (IST) Conference. Sustainability Transitions and Wider Transformative Change Historical Roots and Future Pathways, At Brighton, University of Sussex Campus (Falmer), UK August 2015. Available at: </w:t>
      </w:r>
      <w:hyperlink r:id="rId12" w:history="1">
        <w:r w:rsidRPr="004E68B5">
          <w:rPr>
            <w:rStyle w:val="Hyperlink"/>
          </w:rPr>
          <w:t>https://www.researchgate.net/publication/280839263_Making_Serious_Inroads_into_Achieving_Sustainable_Development_Is_Strategic_Niche_ManagementTransition_Management_Sufficient_to_Transform_the_Industrial_State</w:t>
        </w:r>
      </w:hyperlink>
    </w:p>
    <w:p w14:paraId="37F69966"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Ashford, N.A. and Heaton, G.R. 1983. Regulation and Technological Innovation in the Chemical Industry. </w:t>
      </w:r>
      <w:r w:rsidRPr="00580554">
        <w:rPr>
          <w:rFonts w:asciiTheme="minorHAnsi" w:hAnsiTheme="minorHAnsi" w:cstheme="minorHAnsi"/>
          <w:i/>
          <w:sz w:val="22"/>
          <w:szCs w:val="22"/>
        </w:rPr>
        <w:t>Law and Contemporary Problems</w:t>
      </w:r>
      <w:r w:rsidRPr="00580554">
        <w:rPr>
          <w:rFonts w:asciiTheme="minorHAnsi" w:hAnsiTheme="minorHAnsi" w:cstheme="minorHAnsi"/>
          <w:sz w:val="22"/>
          <w:szCs w:val="22"/>
        </w:rPr>
        <w:t xml:space="preserve"> 46(3): 109-157.</w:t>
      </w:r>
    </w:p>
    <w:p w14:paraId="4B5E5DD9"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Ashford, N.A.; Heaton, G.R. and Priest, W.C. 1979. Environmental, Health and Safety Regulations and Technological Innovation. In Hill, C.T. and Utterback, J.M. (Eds), </w:t>
      </w:r>
      <w:r w:rsidRPr="00580554">
        <w:rPr>
          <w:rFonts w:asciiTheme="minorHAnsi" w:hAnsiTheme="minorHAnsi" w:cstheme="minorHAnsi"/>
          <w:i/>
          <w:sz w:val="22"/>
          <w:szCs w:val="22"/>
        </w:rPr>
        <w:t xml:space="preserve">Technological Innovation for a Dynamic Economy, </w:t>
      </w:r>
      <w:r w:rsidRPr="00580554">
        <w:rPr>
          <w:rFonts w:asciiTheme="minorHAnsi" w:hAnsiTheme="minorHAnsi" w:cstheme="minorHAnsi"/>
          <w:sz w:val="22"/>
          <w:szCs w:val="22"/>
        </w:rPr>
        <w:t>pp. 161-221. New York: Pergamon Press, Inc.</w:t>
      </w:r>
    </w:p>
    <w:p w14:paraId="254283E5"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lastRenderedPageBreak/>
        <w:t xml:space="preserve">Beddoe, R.; Costanza, R.; Farley, J.; Garza, E.; Kent, J.; Kubiszewski, I.; Martinez, L.; McCowen, T.; Murphy, K.; Meyers, N.; Ogden, Z.; Stapleton, K. and Woodward, J. 2009. Overcoming systemic roadblocks to sustainability: the evolutionary Design of worldviews, institutions, and technologies. </w:t>
      </w:r>
      <w:r w:rsidRPr="00580554">
        <w:rPr>
          <w:rFonts w:asciiTheme="minorHAnsi" w:hAnsiTheme="minorHAnsi" w:cstheme="minorHAnsi"/>
          <w:i/>
          <w:sz w:val="22"/>
          <w:szCs w:val="22"/>
        </w:rPr>
        <w:t>PNAS</w:t>
      </w:r>
      <w:r w:rsidRPr="00580554">
        <w:rPr>
          <w:rFonts w:asciiTheme="minorHAnsi" w:hAnsiTheme="minorHAnsi" w:cstheme="minorHAnsi"/>
          <w:sz w:val="22"/>
          <w:szCs w:val="22"/>
        </w:rPr>
        <w:t xml:space="preserve"> 106(8): 2483-2489.</w:t>
      </w:r>
    </w:p>
    <w:p w14:paraId="3C3D2A47"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Beise, M.; Blazejczak, J.; Edler, D.; Jacob, K.; Janicke, M.; Loew, T.; Petschow, U. and Rennings, K. 2003. The Emergence of Lead Markets for Environmental Innovations. Berlin: Forschungsstelle fur Umweltpolitik (FFU).</w:t>
      </w:r>
    </w:p>
    <w:p w14:paraId="401019A3"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Berkhout, F.; Smith, A. and Stirling, A. 2004. Socio-technological regimes and transition contexts. In Elzen, B.; Geels, F.W. and Green, K. (Eds), </w:t>
      </w:r>
      <w:r w:rsidRPr="00580554">
        <w:rPr>
          <w:rFonts w:asciiTheme="minorHAnsi" w:hAnsiTheme="minorHAnsi" w:cstheme="minorHAnsi"/>
          <w:i/>
          <w:sz w:val="22"/>
          <w:szCs w:val="22"/>
        </w:rPr>
        <w:t xml:space="preserve">System Innovation and the Transition to Sustainability: Theory, Evidence and Policy, </w:t>
      </w:r>
      <w:r w:rsidRPr="00580554">
        <w:rPr>
          <w:rFonts w:asciiTheme="minorHAnsi" w:hAnsiTheme="minorHAnsi" w:cstheme="minorHAnsi"/>
          <w:sz w:val="22"/>
          <w:szCs w:val="22"/>
        </w:rPr>
        <w:t>pp. 48-75. Cheltenham: Edward Elgar.</w:t>
      </w:r>
    </w:p>
    <w:p w14:paraId="6581D3B7"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Blazejczak, J. and Edler, D. 2004. Could Too Little and Too Much Turn Out to be Just Right? On the Relevance of Pioneering Environmental Policy. In Jacob, K.; Binder, M. and Wieczorek, A. (Eds), </w:t>
      </w:r>
      <w:r w:rsidRPr="00580554">
        <w:rPr>
          <w:rFonts w:asciiTheme="minorHAnsi" w:hAnsiTheme="minorHAnsi" w:cstheme="minorHAnsi"/>
          <w:i/>
          <w:sz w:val="22"/>
          <w:szCs w:val="22"/>
        </w:rPr>
        <w:t xml:space="preserve">Governance for Industrial Transformation. Proceedings of the 2003 Berlin Conference on the Human Dimensions of Global Environmental Change, </w:t>
      </w:r>
      <w:r w:rsidRPr="00580554">
        <w:rPr>
          <w:rFonts w:asciiTheme="minorHAnsi" w:hAnsiTheme="minorHAnsi" w:cstheme="minorHAnsi"/>
          <w:sz w:val="22"/>
          <w:szCs w:val="22"/>
        </w:rPr>
        <w:t>pp. Berlin: Environmental Policy Research Centre.</w:t>
      </w:r>
    </w:p>
    <w:p w14:paraId="6DA8BF61"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Butter, M. 2002. A Three Layer Policy Approach for System Innovations. Paper read at 1st Blueprint Workshop, Environmental Innovation Systems, January 2002, at Brussels.</w:t>
      </w:r>
    </w:p>
    <w:p w14:paraId="164E2DDE"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Caldart, C.C. and Ashford, N.A. 1999. Negotiation as a Means of Developing and Implementing Environmental and Occupational Health and Safety Policy. </w:t>
      </w:r>
      <w:r w:rsidRPr="00580554">
        <w:rPr>
          <w:rFonts w:asciiTheme="minorHAnsi" w:hAnsiTheme="minorHAnsi" w:cstheme="minorHAnsi"/>
          <w:i/>
          <w:sz w:val="22"/>
          <w:szCs w:val="22"/>
        </w:rPr>
        <w:t>Harvard Environmental Law Review</w:t>
      </w:r>
      <w:r w:rsidRPr="00580554">
        <w:rPr>
          <w:rFonts w:asciiTheme="minorHAnsi" w:hAnsiTheme="minorHAnsi" w:cstheme="minorHAnsi"/>
          <w:sz w:val="22"/>
          <w:szCs w:val="22"/>
        </w:rPr>
        <w:t xml:space="preserve"> 23(1): 141-202.</w:t>
      </w:r>
    </w:p>
    <w:p w14:paraId="1CBE9853"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Christensen, C.M. 1997. </w:t>
      </w:r>
      <w:r w:rsidRPr="00580554">
        <w:rPr>
          <w:rFonts w:asciiTheme="minorHAnsi" w:hAnsiTheme="minorHAnsi" w:cstheme="minorHAnsi"/>
          <w:i/>
          <w:sz w:val="22"/>
          <w:szCs w:val="22"/>
        </w:rPr>
        <w:t>The Innovator's Dilemma: When New Technologies Cause Great Firms to Fail</w:t>
      </w:r>
      <w:r w:rsidRPr="00580554">
        <w:rPr>
          <w:rFonts w:asciiTheme="minorHAnsi" w:hAnsiTheme="minorHAnsi" w:cstheme="minorHAnsi"/>
          <w:sz w:val="22"/>
          <w:szCs w:val="22"/>
        </w:rPr>
        <w:t>.</w:t>
      </w:r>
      <w:r w:rsidRPr="00580554">
        <w:rPr>
          <w:rFonts w:asciiTheme="minorHAnsi" w:hAnsiTheme="minorHAnsi" w:cstheme="minorHAnsi"/>
          <w:i/>
          <w:sz w:val="22"/>
          <w:szCs w:val="22"/>
        </w:rPr>
        <w:t xml:space="preserve"> </w:t>
      </w:r>
      <w:r w:rsidRPr="00580554">
        <w:rPr>
          <w:rFonts w:asciiTheme="minorHAnsi" w:hAnsiTheme="minorHAnsi" w:cstheme="minorHAnsi"/>
          <w:sz w:val="22"/>
          <w:szCs w:val="22"/>
        </w:rPr>
        <w:t>Cambridge: Harvard Business School Press.</w:t>
      </w:r>
    </w:p>
    <w:p w14:paraId="719AE39F"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Dewulf, A.; Termeer, C.; Pot, W.; Werman, R. and Breeman, G. 2009. The Value of Theoretical Multiplicity for Steering Transitions Towards Sustainability. In </w:t>
      </w:r>
      <w:r w:rsidRPr="00580554">
        <w:rPr>
          <w:rFonts w:asciiTheme="minorHAnsi" w:hAnsiTheme="minorHAnsi" w:cstheme="minorHAnsi"/>
          <w:i/>
          <w:sz w:val="22"/>
          <w:szCs w:val="22"/>
        </w:rPr>
        <w:t>Paper presented at the First European Conference on Sustainability Transitions, Amsterdam, 4-6 June 2009</w:t>
      </w:r>
      <w:r w:rsidRPr="00580554">
        <w:rPr>
          <w:rFonts w:asciiTheme="minorHAnsi" w:hAnsiTheme="minorHAnsi" w:cstheme="minorHAnsi"/>
          <w:sz w:val="22"/>
          <w:szCs w:val="22"/>
        </w:rPr>
        <w:t>.</w:t>
      </w:r>
    </w:p>
    <w:p w14:paraId="2AC38F73" w14:textId="775645A2"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Elzen, B. 2002. Transition to Sustainability through System Innovation:Summary report from workshop and follow-up activities. Forum on Science and Technology for Sustainability, </w:t>
      </w:r>
      <w:hyperlink r:id="rId13" w:history="1">
        <w:r w:rsidRPr="00580554">
          <w:rPr>
            <w:rStyle w:val="Hyperlink"/>
            <w:rFonts w:asciiTheme="minorHAnsi" w:hAnsiTheme="minorHAnsi" w:cstheme="minorHAnsi"/>
            <w:sz w:val="22"/>
            <w:szCs w:val="22"/>
          </w:rPr>
          <w:t>http://sustainabilityscience.org:</w:t>
        </w:r>
      </w:hyperlink>
      <w:r w:rsidRPr="00580554">
        <w:rPr>
          <w:rFonts w:asciiTheme="minorHAnsi" w:hAnsiTheme="minorHAnsi" w:cstheme="minorHAnsi"/>
          <w:sz w:val="22"/>
          <w:szCs w:val="22"/>
        </w:rPr>
        <w:t xml:space="preserve"> Workshop held 4-6 July 2002, University of Twente, the Netherlands.</w:t>
      </w:r>
    </w:p>
    <w:p w14:paraId="0EB944D2"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Elzen, B.; Geels, F.W. and Green, K. (Eds). 2004. </w:t>
      </w:r>
      <w:r w:rsidRPr="00580554">
        <w:rPr>
          <w:rFonts w:asciiTheme="minorHAnsi" w:hAnsiTheme="minorHAnsi" w:cstheme="minorHAnsi"/>
          <w:i/>
          <w:sz w:val="22"/>
          <w:szCs w:val="22"/>
        </w:rPr>
        <w:t>System Innovation and the Transition to Sustainability: Theory, Evidence and Policy</w:t>
      </w:r>
      <w:r w:rsidRPr="00580554">
        <w:rPr>
          <w:rFonts w:asciiTheme="minorHAnsi" w:hAnsiTheme="minorHAnsi" w:cstheme="minorHAnsi"/>
          <w:sz w:val="22"/>
          <w:szCs w:val="22"/>
        </w:rPr>
        <w:t>. Cheltenham: Edward Elgar.</w:t>
      </w:r>
    </w:p>
    <w:p w14:paraId="2FE89A8A" w14:textId="77777777" w:rsidR="00E51704" w:rsidRPr="00580554" w:rsidRDefault="00E51704" w:rsidP="00E51704">
      <w:pPr>
        <w:pStyle w:val="EndNoteBibliography"/>
        <w:ind w:left="720" w:hanging="720"/>
        <w:rPr>
          <w:rFonts w:asciiTheme="minorHAnsi" w:hAnsiTheme="minorHAnsi" w:cstheme="minorHAnsi"/>
          <w:i/>
          <w:sz w:val="22"/>
          <w:szCs w:val="22"/>
        </w:rPr>
      </w:pPr>
      <w:r w:rsidRPr="00580554">
        <w:rPr>
          <w:rFonts w:asciiTheme="minorHAnsi" w:hAnsiTheme="minorHAnsi" w:cstheme="minorHAnsi"/>
          <w:sz w:val="22"/>
          <w:szCs w:val="22"/>
        </w:rPr>
        <w:t xml:space="preserve">Foxon, T.; Makuch, Z.; Mata, M. and Pearson, P. 2004. Innovation Systems and Policy-Making Processes for the Transition to Sustainability. In Jacob, K.; Binder, M. and Wieczorek, A. (Eds), </w:t>
      </w:r>
      <w:r w:rsidRPr="00580554">
        <w:rPr>
          <w:rFonts w:asciiTheme="minorHAnsi" w:hAnsiTheme="minorHAnsi" w:cstheme="minorHAnsi"/>
          <w:i/>
          <w:sz w:val="22"/>
          <w:szCs w:val="22"/>
        </w:rPr>
        <w:t>Governance for Industrial Transformation. Proceedings of the 2003 Berlin Conference on the Human Dimensions of Global Environmental</w:t>
      </w:r>
    </w:p>
    <w:p w14:paraId="2C3BE876"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i/>
          <w:sz w:val="22"/>
          <w:szCs w:val="22"/>
        </w:rPr>
        <w:t xml:space="preserve">Change, </w:t>
      </w:r>
      <w:r w:rsidRPr="00580554">
        <w:rPr>
          <w:rFonts w:asciiTheme="minorHAnsi" w:hAnsiTheme="minorHAnsi" w:cstheme="minorHAnsi"/>
          <w:sz w:val="22"/>
          <w:szCs w:val="22"/>
        </w:rPr>
        <w:t>pp. 96 - 112. Berlin: Environmental Policy Research Centre.</w:t>
      </w:r>
    </w:p>
    <w:p w14:paraId="77475689"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Geels, F.W. 2004. Understanding system innovations: a critical literature review and a concept synthesis. In Elzen, B.; Geels, F.W. and Green, K. (Eds), </w:t>
      </w:r>
      <w:r w:rsidRPr="00580554">
        <w:rPr>
          <w:rFonts w:asciiTheme="minorHAnsi" w:hAnsiTheme="minorHAnsi" w:cstheme="minorHAnsi"/>
          <w:i/>
          <w:sz w:val="22"/>
          <w:szCs w:val="22"/>
        </w:rPr>
        <w:t xml:space="preserve">System Innovation and the Transition to Sustainability: Theory, Evidence and Policy, </w:t>
      </w:r>
      <w:r w:rsidRPr="00580554">
        <w:rPr>
          <w:rFonts w:asciiTheme="minorHAnsi" w:hAnsiTheme="minorHAnsi" w:cstheme="minorHAnsi"/>
          <w:sz w:val="22"/>
          <w:szCs w:val="22"/>
        </w:rPr>
        <w:t>pp. 19-47. Cheltenham: Edward Elgar.</w:t>
      </w:r>
    </w:p>
    <w:p w14:paraId="6D2A8222"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Grin, J.; Rotmans, J. and Schot, J. 2010. </w:t>
      </w:r>
      <w:r w:rsidRPr="00580554">
        <w:rPr>
          <w:rFonts w:asciiTheme="minorHAnsi" w:hAnsiTheme="minorHAnsi" w:cstheme="minorHAnsi"/>
          <w:i/>
          <w:sz w:val="22"/>
          <w:szCs w:val="22"/>
        </w:rPr>
        <w:t>Transitions to Sustainable Development: New Directions in the Study of Long Term Transformative Change</w:t>
      </w:r>
      <w:r w:rsidRPr="00580554">
        <w:rPr>
          <w:rFonts w:asciiTheme="minorHAnsi" w:hAnsiTheme="minorHAnsi" w:cstheme="minorHAnsi"/>
          <w:sz w:val="22"/>
          <w:szCs w:val="22"/>
        </w:rPr>
        <w:t>.</w:t>
      </w:r>
      <w:r w:rsidRPr="00580554">
        <w:rPr>
          <w:rFonts w:asciiTheme="minorHAnsi" w:hAnsiTheme="minorHAnsi" w:cstheme="minorHAnsi"/>
          <w:i/>
          <w:sz w:val="22"/>
          <w:szCs w:val="22"/>
        </w:rPr>
        <w:t xml:space="preserve"> </w:t>
      </w:r>
      <w:r w:rsidRPr="00580554">
        <w:rPr>
          <w:rFonts w:asciiTheme="minorHAnsi" w:hAnsiTheme="minorHAnsi" w:cstheme="minorHAnsi"/>
          <w:sz w:val="22"/>
          <w:szCs w:val="22"/>
        </w:rPr>
        <w:t>New York: Routledge.</w:t>
      </w:r>
    </w:p>
    <w:p w14:paraId="3534B3A1"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Hey, C.; Jacob, K. and Volker, A. 2007. Better Regulation by New Governance Hybrids? Governance Models and the Reform of European Chemicals Policy. </w:t>
      </w:r>
      <w:r w:rsidRPr="00580554">
        <w:rPr>
          <w:rFonts w:asciiTheme="minorHAnsi" w:hAnsiTheme="minorHAnsi" w:cstheme="minorHAnsi"/>
          <w:i/>
          <w:sz w:val="22"/>
          <w:szCs w:val="22"/>
        </w:rPr>
        <w:t>Journal of Cleaner Production</w:t>
      </w:r>
      <w:r w:rsidRPr="00580554">
        <w:rPr>
          <w:rFonts w:asciiTheme="minorHAnsi" w:hAnsiTheme="minorHAnsi" w:cstheme="minorHAnsi"/>
          <w:sz w:val="22"/>
          <w:szCs w:val="22"/>
        </w:rPr>
        <w:t xml:space="preserve"> 15(18): 1859-1874.</w:t>
      </w:r>
    </w:p>
    <w:p w14:paraId="0EB02657"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Hommels, A.; Peters, P. and Bijker, W.E. 2007. Techno therapy or nurtured niches? Technology studies and the evaluation of radical innovations. </w:t>
      </w:r>
      <w:r w:rsidRPr="00580554">
        <w:rPr>
          <w:rFonts w:asciiTheme="minorHAnsi" w:hAnsiTheme="minorHAnsi" w:cstheme="minorHAnsi"/>
          <w:i/>
          <w:sz w:val="22"/>
          <w:szCs w:val="22"/>
        </w:rPr>
        <w:t>Research Policy</w:t>
      </w:r>
      <w:r w:rsidRPr="00580554">
        <w:rPr>
          <w:rFonts w:asciiTheme="minorHAnsi" w:hAnsiTheme="minorHAnsi" w:cstheme="minorHAnsi"/>
          <w:sz w:val="22"/>
          <w:szCs w:val="22"/>
        </w:rPr>
        <w:t xml:space="preserve"> 36(7): 1088-1099.</w:t>
      </w:r>
    </w:p>
    <w:p w14:paraId="6DC968E5"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Hoogma, R.; Kemp, R.; Schot, J. and Truffer, B. 2002. </w:t>
      </w:r>
      <w:r w:rsidRPr="00580554">
        <w:rPr>
          <w:rFonts w:asciiTheme="minorHAnsi" w:hAnsiTheme="minorHAnsi" w:cstheme="minorHAnsi"/>
          <w:i/>
          <w:sz w:val="22"/>
          <w:szCs w:val="22"/>
        </w:rPr>
        <w:t>Experimenting for Sustainable Transport: The approach of Strategic Niche Management</w:t>
      </w:r>
      <w:r w:rsidRPr="00580554">
        <w:rPr>
          <w:rFonts w:asciiTheme="minorHAnsi" w:hAnsiTheme="minorHAnsi" w:cstheme="minorHAnsi"/>
          <w:sz w:val="22"/>
          <w:szCs w:val="22"/>
        </w:rPr>
        <w:t>.</w:t>
      </w:r>
      <w:r w:rsidRPr="00580554">
        <w:rPr>
          <w:rFonts w:asciiTheme="minorHAnsi" w:hAnsiTheme="minorHAnsi" w:cstheme="minorHAnsi"/>
          <w:i/>
          <w:sz w:val="22"/>
          <w:szCs w:val="22"/>
        </w:rPr>
        <w:t xml:space="preserve"> </w:t>
      </w:r>
      <w:r w:rsidRPr="00580554">
        <w:rPr>
          <w:rFonts w:asciiTheme="minorHAnsi" w:hAnsiTheme="minorHAnsi" w:cstheme="minorHAnsi"/>
          <w:sz w:val="22"/>
          <w:szCs w:val="22"/>
        </w:rPr>
        <w:t>London: Spon Press.</w:t>
      </w:r>
    </w:p>
    <w:p w14:paraId="3DF4AE86"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lastRenderedPageBreak/>
        <w:t>Hoogma, R.; Weber, M. and Elzen, B. 2001. Integrated long-term Strategies to induce Regime Shifts to Sustainability: The approach of Strategic Niche Management. Paper read at Paper presented at the conference, Towards Environmental Innovation Systems, 27-29 September, 2001, at Garmisch-Partenkirchen, Germany.</w:t>
      </w:r>
    </w:p>
    <w:p w14:paraId="1FD0CC41"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Huber, J. 2004a. Environmental Policy Shift Through Technological Innovation. In Jacob, K.; Binder, M. and Wieczorek, A. (Eds), </w:t>
      </w:r>
      <w:r w:rsidRPr="00580554">
        <w:rPr>
          <w:rFonts w:asciiTheme="minorHAnsi" w:hAnsiTheme="minorHAnsi" w:cstheme="minorHAnsi"/>
          <w:i/>
          <w:sz w:val="22"/>
          <w:szCs w:val="22"/>
        </w:rPr>
        <w:t xml:space="preserve">Governance for Industrial Transformation. Proceedings of the 2003 Berlin Conference on the Human Dimensions of Global Environmental Change, </w:t>
      </w:r>
      <w:r w:rsidRPr="00580554">
        <w:rPr>
          <w:rFonts w:asciiTheme="minorHAnsi" w:hAnsiTheme="minorHAnsi" w:cstheme="minorHAnsi"/>
          <w:sz w:val="22"/>
          <w:szCs w:val="22"/>
        </w:rPr>
        <w:t>pp. 438 - 447. Berlin: Environmental Policy Research Centre.</w:t>
      </w:r>
    </w:p>
    <w:p w14:paraId="20E4CADA"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 2004b. </w:t>
      </w:r>
      <w:r w:rsidRPr="00580554">
        <w:rPr>
          <w:rFonts w:asciiTheme="minorHAnsi" w:hAnsiTheme="minorHAnsi" w:cstheme="minorHAnsi"/>
          <w:i/>
          <w:sz w:val="22"/>
          <w:szCs w:val="22"/>
        </w:rPr>
        <w:t>New Technologies and Environmental Innovation</w:t>
      </w:r>
      <w:r w:rsidRPr="00580554">
        <w:rPr>
          <w:rFonts w:asciiTheme="minorHAnsi" w:hAnsiTheme="minorHAnsi" w:cstheme="minorHAnsi"/>
          <w:sz w:val="22"/>
          <w:szCs w:val="22"/>
        </w:rPr>
        <w:t>.</w:t>
      </w:r>
      <w:r w:rsidRPr="00580554">
        <w:rPr>
          <w:rFonts w:asciiTheme="minorHAnsi" w:hAnsiTheme="minorHAnsi" w:cstheme="minorHAnsi"/>
          <w:i/>
          <w:sz w:val="22"/>
          <w:szCs w:val="22"/>
        </w:rPr>
        <w:t xml:space="preserve"> </w:t>
      </w:r>
      <w:r w:rsidRPr="00580554">
        <w:rPr>
          <w:rFonts w:asciiTheme="minorHAnsi" w:hAnsiTheme="minorHAnsi" w:cstheme="minorHAnsi"/>
          <w:sz w:val="22"/>
          <w:szCs w:val="22"/>
        </w:rPr>
        <w:t>Cheltenham: Edward Elgar.</w:t>
      </w:r>
    </w:p>
    <w:p w14:paraId="196A2AA6"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Jacob, K. 2005. Management of Industrial Transformation: Potentials and Limits from a Political Science Perspective. In Lehmann-Waffenschmidt, M. (Ed). </w:t>
      </w:r>
      <w:r w:rsidRPr="00580554">
        <w:rPr>
          <w:rFonts w:asciiTheme="minorHAnsi" w:hAnsiTheme="minorHAnsi" w:cstheme="minorHAnsi"/>
          <w:i/>
          <w:sz w:val="22"/>
          <w:szCs w:val="22"/>
        </w:rPr>
        <w:t xml:space="preserve">Innovations towards Sustainability. Conditions and Consequences, </w:t>
      </w:r>
      <w:r w:rsidRPr="00580554">
        <w:rPr>
          <w:rFonts w:asciiTheme="minorHAnsi" w:hAnsiTheme="minorHAnsi" w:cstheme="minorHAnsi"/>
          <w:sz w:val="22"/>
          <w:szCs w:val="22"/>
        </w:rPr>
        <w:t>pp. Berlin: Springer-Verlag.</w:t>
      </w:r>
    </w:p>
    <w:p w14:paraId="185FEF76"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Jaffe, A.B. and Palmer, K. 1997. Environmental Regulation and Innovation: A Panel Data Study. </w:t>
      </w:r>
      <w:r w:rsidRPr="00580554">
        <w:rPr>
          <w:rFonts w:asciiTheme="minorHAnsi" w:hAnsiTheme="minorHAnsi" w:cstheme="minorHAnsi"/>
          <w:i/>
          <w:sz w:val="22"/>
          <w:szCs w:val="22"/>
        </w:rPr>
        <w:t>Review of Economics &amp; Statistics</w:t>
      </w:r>
      <w:r w:rsidRPr="00580554">
        <w:rPr>
          <w:rFonts w:asciiTheme="minorHAnsi" w:hAnsiTheme="minorHAnsi" w:cstheme="minorHAnsi"/>
          <w:sz w:val="22"/>
          <w:szCs w:val="22"/>
        </w:rPr>
        <w:t xml:space="preserve"> 79(4): 610-619.</w:t>
      </w:r>
    </w:p>
    <w:p w14:paraId="2A3CE4A8"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Jänicke, M. 1990. </w:t>
      </w:r>
      <w:r w:rsidRPr="00580554">
        <w:rPr>
          <w:rFonts w:asciiTheme="minorHAnsi" w:hAnsiTheme="minorHAnsi" w:cstheme="minorHAnsi"/>
          <w:i/>
          <w:sz w:val="22"/>
          <w:szCs w:val="22"/>
        </w:rPr>
        <w:t>State Failure: The Impotence of Politics in Industrial Society</w:t>
      </w:r>
      <w:r w:rsidRPr="00580554">
        <w:rPr>
          <w:rFonts w:asciiTheme="minorHAnsi" w:hAnsiTheme="minorHAnsi" w:cstheme="minorHAnsi"/>
          <w:sz w:val="22"/>
          <w:szCs w:val="22"/>
        </w:rPr>
        <w:t>.</w:t>
      </w:r>
      <w:r w:rsidRPr="00580554">
        <w:rPr>
          <w:rFonts w:asciiTheme="minorHAnsi" w:hAnsiTheme="minorHAnsi" w:cstheme="minorHAnsi"/>
          <w:i/>
          <w:sz w:val="22"/>
          <w:szCs w:val="22"/>
        </w:rPr>
        <w:t xml:space="preserve"> </w:t>
      </w:r>
      <w:r w:rsidRPr="00580554">
        <w:rPr>
          <w:rFonts w:asciiTheme="minorHAnsi" w:hAnsiTheme="minorHAnsi" w:cstheme="minorHAnsi"/>
          <w:sz w:val="22"/>
          <w:szCs w:val="22"/>
        </w:rPr>
        <w:t>Pittsburgh: The Pennsylvania State University Press.</w:t>
      </w:r>
    </w:p>
    <w:p w14:paraId="525C845A"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Jänicke, M. and Jacob, K. 2004. Lead Markets for Environmental Innovations: A New Role for the Nation State. </w:t>
      </w:r>
      <w:r w:rsidRPr="00580554">
        <w:rPr>
          <w:rFonts w:asciiTheme="minorHAnsi" w:hAnsiTheme="minorHAnsi" w:cstheme="minorHAnsi"/>
          <w:i/>
          <w:sz w:val="22"/>
          <w:szCs w:val="22"/>
        </w:rPr>
        <w:t>Global Environmental Politics</w:t>
      </w:r>
      <w:r w:rsidRPr="00580554">
        <w:rPr>
          <w:rFonts w:asciiTheme="minorHAnsi" w:hAnsiTheme="minorHAnsi" w:cstheme="minorHAnsi"/>
          <w:sz w:val="22"/>
          <w:szCs w:val="22"/>
        </w:rPr>
        <w:t xml:space="preserve"> 4(1): 29-46.</w:t>
      </w:r>
    </w:p>
    <w:p w14:paraId="43DBFF84"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 2005. Ecological Modernisation and the Creation of Lead Markets. In Weber, M. and Hemmelskamp, J. (Eds), </w:t>
      </w:r>
      <w:r w:rsidRPr="00580554">
        <w:rPr>
          <w:rFonts w:asciiTheme="minorHAnsi" w:hAnsiTheme="minorHAnsi" w:cstheme="minorHAnsi"/>
          <w:i/>
          <w:sz w:val="22"/>
          <w:szCs w:val="22"/>
        </w:rPr>
        <w:t xml:space="preserve">Towards Environmental Innovation Systems, </w:t>
      </w:r>
      <w:r w:rsidRPr="00580554">
        <w:rPr>
          <w:rFonts w:asciiTheme="minorHAnsi" w:hAnsiTheme="minorHAnsi" w:cstheme="minorHAnsi"/>
          <w:sz w:val="22"/>
          <w:szCs w:val="22"/>
        </w:rPr>
        <w:t>pp. 175-193. Heidelberg: Springer.</w:t>
      </w:r>
    </w:p>
    <w:p w14:paraId="3F51EF4B"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Kasser, T. 2002. </w:t>
      </w:r>
      <w:r w:rsidRPr="00580554">
        <w:rPr>
          <w:rFonts w:asciiTheme="minorHAnsi" w:hAnsiTheme="minorHAnsi" w:cstheme="minorHAnsi"/>
          <w:i/>
          <w:sz w:val="22"/>
          <w:szCs w:val="22"/>
        </w:rPr>
        <w:t>The High Price of Materialism</w:t>
      </w:r>
      <w:r w:rsidRPr="00580554">
        <w:rPr>
          <w:rFonts w:asciiTheme="minorHAnsi" w:hAnsiTheme="minorHAnsi" w:cstheme="minorHAnsi"/>
          <w:sz w:val="22"/>
          <w:szCs w:val="22"/>
        </w:rPr>
        <w:t>.</w:t>
      </w:r>
      <w:r w:rsidRPr="00580554">
        <w:rPr>
          <w:rFonts w:asciiTheme="minorHAnsi" w:hAnsiTheme="minorHAnsi" w:cstheme="minorHAnsi"/>
          <w:i/>
          <w:sz w:val="22"/>
          <w:szCs w:val="22"/>
        </w:rPr>
        <w:t xml:space="preserve"> </w:t>
      </w:r>
      <w:r w:rsidRPr="00580554">
        <w:rPr>
          <w:rFonts w:asciiTheme="minorHAnsi" w:hAnsiTheme="minorHAnsi" w:cstheme="minorHAnsi"/>
          <w:sz w:val="22"/>
          <w:szCs w:val="22"/>
        </w:rPr>
        <w:t>Cambridge: The MIT Press.</w:t>
      </w:r>
    </w:p>
    <w:p w14:paraId="46BDCF31"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Kemp, R. 2002. Integrating Environmental and Innovation Policies. In </w:t>
      </w:r>
      <w:r w:rsidRPr="00580554">
        <w:rPr>
          <w:rFonts w:asciiTheme="minorHAnsi" w:hAnsiTheme="minorHAnsi" w:cstheme="minorHAnsi"/>
          <w:i/>
          <w:sz w:val="22"/>
          <w:szCs w:val="22"/>
        </w:rPr>
        <w:t>International workshop on Industrial Innovation and Environmental Regulation: Toward an Integrated Approach, 6-7 September, 2002</w:t>
      </w:r>
      <w:r w:rsidRPr="00580554">
        <w:rPr>
          <w:rFonts w:asciiTheme="minorHAnsi" w:hAnsiTheme="minorHAnsi" w:cstheme="minorHAnsi"/>
          <w:sz w:val="22"/>
          <w:szCs w:val="22"/>
        </w:rPr>
        <w:t>. Maastricht.</w:t>
      </w:r>
    </w:p>
    <w:p w14:paraId="46696DF9"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 2008. Transition Management for Sustainable Consumption and Production. In Tukker, A.; Charter, M.; Vezzoli, C.; Stø, E. and Andersen, M.M. (Eds), </w:t>
      </w:r>
      <w:r w:rsidRPr="00580554">
        <w:rPr>
          <w:rFonts w:asciiTheme="minorHAnsi" w:hAnsiTheme="minorHAnsi" w:cstheme="minorHAnsi"/>
          <w:i/>
          <w:sz w:val="22"/>
          <w:szCs w:val="22"/>
        </w:rPr>
        <w:t xml:space="preserve">System Innovation for Sustainability: Perspectives on Radical Changes to Sustainable Consumption and Production, </w:t>
      </w:r>
      <w:r w:rsidRPr="00580554">
        <w:rPr>
          <w:rFonts w:asciiTheme="minorHAnsi" w:hAnsiTheme="minorHAnsi" w:cstheme="minorHAnsi"/>
          <w:sz w:val="22"/>
          <w:szCs w:val="22"/>
        </w:rPr>
        <w:t>pp. 369-390. Sheffield: Greenleaf Publishing.</w:t>
      </w:r>
    </w:p>
    <w:p w14:paraId="7C2D8315"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Kemp, R.; Loorbach, D. and Rotmans, J. 2007. Transition management as a model for managing processes of co-evolution towards sustainable development. </w:t>
      </w:r>
      <w:r w:rsidRPr="00580554">
        <w:rPr>
          <w:rFonts w:asciiTheme="minorHAnsi" w:hAnsiTheme="minorHAnsi" w:cstheme="minorHAnsi"/>
          <w:i/>
          <w:sz w:val="22"/>
          <w:szCs w:val="22"/>
        </w:rPr>
        <w:t>The International Journal of Sustainable Development and World Ecology</w:t>
      </w:r>
      <w:r w:rsidRPr="00580554">
        <w:rPr>
          <w:rFonts w:asciiTheme="minorHAnsi" w:hAnsiTheme="minorHAnsi" w:cstheme="minorHAnsi"/>
          <w:sz w:val="22"/>
          <w:szCs w:val="22"/>
        </w:rPr>
        <w:t xml:space="preserve"> 14: 1-15.</w:t>
      </w:r>
    </w:p>
    <w:p w14:paraId="60B1F5BD"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Kemp, R. and Rotmans, J. 2005. The Management of the Co-Evolution of Technical, Environmental and Social Systems. In Weber, M. and Hemmelskamp, J. (Eds), </w:t>
      </w:r>
      <w:r w:rsidRPr="00580554">
        <w:rPr>
          <w:rFonts w:asciiTheme="minorHAnsi" w:hAnsiTheme="minorHAnsi" w:cstheme="minorHAnsi"/>
          <w:i/>
          <w:sz w:val="22"/>
          <w:szCs w:val="22"/>
        </w:rPr>
        <w:t xml:space="preserve">Towards Environmental Innovation Systems, </w:t>
      </w:r>
      <w:r w:rsidRPr="00580554">
        <w:rPr>
          <w:rFonts w:asciiTheme="minorHAnsi" w:hAnsiTheme="minorHAnsi" w:cstheme="minorHAnsi"/>
          <w:sz w:val="22"/>
          <w:szCs w:val="22"/>
        </w:rPr>
        <w:t>pp. 33-55. Heidelberg: Springer.</w:t>
      </w:r>
    </w:p>
    <w:p w14:paraId="7856089E"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Luiten, E.E.M. 2001. Beyond energy efficiency: Actors, networks and government intervention in the development of industrial process technologies. Utrecht University, Utrecht.</w:t>
      </w:r>
    </w:p>
    <w:p w14:paraId="52B58D73" w14:textId="3DE49A86" w:rsidR="00157FB6" w:rsidRPr="00157FB6" w:rsidRDefault="00157FB6" w:rsidP="00D254DA">
      <w:pPr>
        <w:pStyle w:val="Bibliography"/>
        <w:ind w:left="720" w:hanging="720"/>
        <w:rPr>
          <w:rFonts w:cs="Arial"/>
          <w:color w:val="222222"/>
          <w:lang w:val="en-GB"/>
        </w:rPr>
      </w:pPr>
      <w:r w:rsidRPr="00D254DA">
        <w:rPr>
          <w:rFonts w:cs="Arial"/>
          <w:color w:val="222222"/>
          <w:sz w:val="22"/>
          <w:szCs w:val="22"/>
          <w:lang w:val="en-GB"/>
        </w:rPr>
        <w:t xml:space="preserve">Mazzucato (2014) </w:t>
      </w:r>
      <w:r w:rsidRPr="00D254DA">
        <w:rPr>
          <w:rFonts w:cs="Arial"/>
          <w:i/>
          <w:color w:val="222222"/>
          <w:sz w:val="22"/>
          <w:szCs w:val="22"/>
          <w:lang w:val="en-GB"/>
        </w:rPr>
        <w:t>The US Entrepreneurial State</w:t>
      </w:r>
      <w:r w:rsidR="00D254DA">
        <w:rPr>
          <w:rFonts w:cs="Arial"/>
          <w:i/>
          <w:color w:val="222222"/>
          <w:sz w:val="22"/>
          <w:szCs w:val="22"/>
          <w:lang w:val="en-GB"/>
        </w:rPr>
        <w:t>:</w:t>
      </w:r>
      <w:r w:rsidR="00332C2C">
        <w:rPr>
          <w:rFonts w:cs="Arial"/>
          <w:i/>
          <w:color w:val="222222"/>
          <w:sz w:val="22"/>
          <w:szCs w:val="22"/>
          <w:lang w:val="en-GB"/>
        </w:rPr>
        <w:t xml:space="preserve"> </w:t>
      </w:r>
      <w:r w:rsidR="00D254DA" w:rsidRPr="00D254DA">
        <w:rPr>
          <w:rFonts w:cstheme="minorHAnsi"/>
          <w:i/>
          <w:iCs/>
          <w:noProof/>
          <w:sz w:val="22"/>
          <w:szCs w:val="22"/>
        </w:rPr>
        <w:t>Debunking Public vs. Private Sector Myths.</w:t>
      </w:r>
      <w:r w:rsidR="00D254DA" w:rsidRPr="00D254DA">
        <w:rPr>
          <w:rFonts w:cstheme="minorHAnsi"/>
          <w:noProof/>
          <w:sz w:val="22"/>
          <w:szCs w:val="22"/>
        </w:rPr>
        <w:t xml:space="preserve"> New York and London: Anthem Press.</w:t>
      </w:r>
      <w:r w:rsidRPr="00157FB6">
        <w:rPr>
          <w:rFonts w:cs="Arial"/>
          <w:color w:val="222222"/>
          <w:lang w:val="en-GB"/>
        </w:rPr>
        <w:t xml:space="preserve"> </w:t>
      </w:r>
    </w:p>
    <w:p w14:paraId="5FF80DEF"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Meadowcroft, J. 2005. Environmental Political Ecomomy, Technological Transitions, and the State. </w:t>
      </w:r>
      <w:r w:rsidRPr="00580554">
        <w:rPr>
          <w:rFonts w:asciiTheme="minorHAnsi" w:hAnsiTheme="minorHAnsi" w:cstheme="minorHAnsi"/>
          <w:i/>
          <w:sz w:val="22"/>
          <w:szCs w:val="22"/>
        </w:rPr>
        <w:t>New Political Economy</w:t>
      </w:r>
      <w:r w:rsidRPr="00580554">
        <w:rPr>
          <w:rFonts w:asciiTheme="minorHAnsi" w:hAnsiTheme="minorHAnsi" w:cstheme="minorHAnsi"/>
          <w:sz w:val="22"/>
          <w:szCs w:val="22"/>
        </w:rPr>
        <w:t xml:space="preserve"> 10(4): 479-498.</w:t>
      </w:r>
    </w:p>
    <w:p w14:paraId="11019AF7"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 2009. What about the politics? Sustainable development, transition management, and long term energy transitions. </w:t>
      </w:r>
      <w:r w:rsidRPr="00580554">
        <w:rPr>
          <w:rFonts w:asciiTheme="minorHAnsi" w:hAnsiTheme="minorHAnsi" w:cstheme="minorHAnsi"/>
          <w:i/>
          <w:sz w:val="22"/>
          <w:szCs w:val="22"/>
        </w:rPr>
        <w:t>Policy Sciences</w:t>
      </w:r>
      <w:r w:rsidRPr="00580554">
        <w:rPr>
          <w:rFonts w:asciiTheme="minorHAnsi" w:hAnsiTheme="minorHAnsi" w:cstheme="minorHAnsi"/>
          <w:sz w:val="22"/>
          <w:szCs w:val="22"/>
        </w:rPr>
        <w:t xml:space="preserve"> 42(4): 323-340.</w:t>
      </w:r>
    </w:p>
    <w:p w14:paraId="4FD9FE8A"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Montalvo, C. and Kemp, R. 2008. Diffusion of cleaner technologies: Modeling, case studies and policy.</w:t>
      </w:r>
      <w:r w:rsidRPr="00580554">
        <w:rPr>
          <w:rFonts w:asciiTheme="minorHAnsi" w:hAnsiTheme="minorHAnsi" w:cstheme="minorHAnsi"/>
          <w:i/>
          <w:sz w:val="22"/>
          <w:szCs w:val="22"/>
        </w:rPr>
        <w:t xml:space="preserve"> Journal of Cleaner Production</w:t>
      </w:r>
      <w:r w:rsidRPr="00580554">
        <w:rPr>
          <w:rFonts w:asciiTheme="minorHAnsi" w:hAnsiTheme="minorHAnsi" w:cstheme="minorHAnsi"/>
          <w:sz w:val="22"/>
          <w:szCs w:val="22"/>
        </w:rPr>
        <w:t xml:space="preserve"> 16(1): Supplement 1: S1-S184.</w:t>
      </w:r>
    </w:p>
    <w:p w14:paraId="2E61FC0C"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Moors, E.H.M. 2000. Metal Making in Motion: Technology Choices for Sustainable Metals Production. Delft University of Technology, Delft.</w:t>
      </w:r>
    </w:p>
    <w:p w14:paraId="60A9CFD9"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Nelson, R.R. and Winter, S.G. 1977. In Search of Useful Theory of Innovation. </w:t>
      </w:r>
      <w:r w:rsidRPr="00580554">
        <w:rPr>
          <w:rFonts w:asciiTheme="minorHAnsi" w:hAnsiTheme="minorHAnsi" w:cstheme="minorHAnsi"/>
          <w:i/>
          <w:sz w:val="22"/>
          <w:szCs w:val="22"/>
        </w:rPr>
        <w:t>Research Policy</w:t>
      </w:r>
      <w:r w:rsidRPr="00580554">
        <w:rPr>
          <w:rFonts w:asciiTheme="minorHAnsi" w:hAnsiTheme="minorHAnsi" w:cstheme="minorHAnsi"/>
          <w:sz w:val="22"/>
          <w:szCs w:val="22"/>
        </w:rPr>
        <w:t xml:space="preserve"> 6: 36-76.</w:t>
      </w:r>
    </w:p>
    <w:p w14:paraId="51D42C39"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 1982. </w:t>
      </w:r>
      <w:r w:rsidRPr="00580554">
        <w:rPr>
          <w:rFonts w:asciiTheme="minorHAnsi" w:hAnsiTheme="minorHAnsi" w:cstheme="minorHAnsi"/>
          <w:i/>
          <w:sz w:val="22"/>
          <w:szCs w:val="22"/>
        </w:rPr>
        <w:t>An Evolutionary Theory of Economic Change</w:t>
      </w:r>
      <w:r w:rsidRPr="00580554">
        <w:rPr>
          <w:rFonts w:asciiTheme="minorHAnsi" w:hAnsiTheme="minorHAnsi" w:cstheme="minorHAnsi"/>
          <w:sz w:val="22"/>
          <w:szCs w:val="22"/>
        </w:rPr>
        <w:t>.</w:t>
      </w:r>
      <w:r w:rsidRPr="00580554">
        <w:rPr>
          <w:rFonts w:asciiTheme="minorHAnsi" w:hAnsiTheme="minorHAnsi" w:cstheme="minorHAnsi"/>
          <w:i/>
          <w:sz w:val="22"/>
          <w:szCs w:val="22"/>
        </w:rPr>
        <w:t xml:space="preserve"> </w:t>
      </w:r>
      <w:r w:rsidRPr="00580554">
        <w:rPr>
          <w:rFonts w:asciiTheme="minorHAnsi" w:hAnsiTheme="minorHAnsi" w:cstheme="minorHAnsi"/>
          <w:sz w:val="22"/>
          <w:szCs w:val="22"/>
        </w:rPr>
        <w:t>Cambridge: Harvard University Press.</w:t>
      </w:r>
    </w:p>
    <w:p w14:paraId="584FFB54"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lastRenderedPageBreak/>
        <w:t>Organisation for Economic Co-operation and Development (OECD). 1997. New Rationale and Approaches in Technology and Innovation Policy. Paris: OECD.</w:t>
      </w:r>
    </w:p>
    <w:p w14:paraId="3B0C5912"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Partidario, P.J. 2003. "What-if": From path dependency to path creation in a coatings chain: a methodology for strategies towards sustainable innovation. Delft University of Technology, Delft.</w:t>
      </w:r>
    </w:p>
    <w:p w14:paraId="256D23AA" w14:textId="11FB780B"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Pelkmans, J. and Renda, A. 2014. Does EU regulation hinder or stimulate innovation? : Special Report, the Centre for European Policy Studies, No. 96, November 2014. Available from </w:t>
      </w:r>
      <w:hyperlink r:id="rId14" w:history="1">
        <w:r w:rsidRPr="00580554">
          <w:rPr>
            <w:rStyle w:val="Hyperlink"/>
            <w:rFonts w:asciiTheme="minorHAnsi" w:hAnsiTheme="minorHAnsi" w:cstheme="minorHAnsi"/>
            <w:sz w:val="22"/>
            <w:szCs w:val="22"/>
          </w:rPr>
          <w:t>http://www.ceps.eu</w:t>
        </w:r>
      </w:hyperlink>
      <w:r w:rsidRPr="00580554">
        <w:rPr>
          <w:rFonts w:asciiTheme="minorHAnsi" w:hAnsiTheme="minorHAnsi" w:cstheme="minorHAnsi"/>
          <w:sz w:val="22"/>
          <w:szCs w:val="22"/>
        </w:rPr>
        <w:t>.</w:t>
      </w:r>
    </w:p>
    <w:p w14:paraId="3942D444"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Porter, M.E. 1991. America's Green Strategy. </w:t>
      </w:r>
      <w:r w:rsidRPr="00580554">
        <w:rPr>
          <w:rFonts w:asciiTheme="minorHAnsi" w:hAnsiTheme="minorHAnsi" w:cstheme="minorHAnsi"/>
          <w:i/>
          <w:sz w:val="22"/>
          <w:szCs w:val="22"/>
        </w:rPr>
        <w:t>Scientific American</w:t>
      </w:r>
      <w:r w:rsidRPr="00580554">
        <w:rPr>
          <w:rFonts w:asciiTheme="minorHAnsi" w:hAnsiTheme="minorHAnsi" w:cstheme="minorHAnsi"/>
          <w:sz w:val="22"/>
          <w:szCs w:val="22"/>
        </w:rPr>
        <w:t xml:space="preserve"> 264(4): 168.</w:t>
      </w:r>
    </w:p>
    <w:p w14:paraId="1542D95E"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Porter, M.E. and van den Linde, C. 1995. Green and Competitive: Ending the Stalemate. </w:t>
      </w:r>
      <w:r w:rsidRPr="00580554">
        <w:rPr>
          <w:rFonts w:asciiTheme="minorHAnsi" w:hAnsiTheme="minorHAnsi" w:cstheme="minorHAnsi"/>
          <w:i/>
          <w:sz w:val="22"/>
          <w:szCs w:val="22"/>
        </w:rPr>
        <w:t>Harvard Business Review</w:t>
      </w:r>
      <w:r w:rsidRPr="00580554">
        <w:rPr>
          <w:rFonts w:asciiTheme="minorHAnsi" w:hAnsiTheme="minorHAnsi" w:cstheme="minorHAnsi"/>
          <w:sz w:val="22"/>
          <w:szCs w:val="22"/>
        </w:rPr>
        <w:t xml:space="preserve"> 73(5): 120-134.</w:t>
      </w:r>
    </w:p>
    <w:p w14:paraId="658BF742"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Quist, J. and Vergragt, P. 2004. Backcasting for Industrial Transformations and System Innovations Towards Sustainability: Relevance for Governance? In Jacob, K.; Binder, M. and Wieczorek, A. (Eds), </w:t>
      </w:r>
      <w:r w:rsidRPr="00580554">
        <w:rPr>
          <w:rFonts w:asciiTheme="minorHAnsi" w:hAnsiTheme="minorHAnsi" w:cstheme="minorHAnsi"/>
          <w:i/>
          <w:sz w:val="22"/>
          <w:szCs w:val="22"/>
        </w:rPr>
        <w:t xml:space="preserve">Governance for Industrial Transformation. Proceedings of the 2003 Berlin Conference on the Human Dimensions of Global Environmental Change, </w:t>
      </w:r>
      <w:r w:rsidRPr="00580554">
        <w:rPr>
          <w:rFonts w:asciiTheme="minorHAnsi" w:hAnsiTheme="minorHAnsi" w:cstheme="minorHAnsi"/>
          <w:sz w:val="22"/>
          <w:szCs w:val="22"/>
        </w:rPr>
        <w:t>pp. 409-437. Berlin: Environmental Policy Research Centre.</w:t>
      </w:r>
    </w:p>
    <w:p w14:paraId="6640C2B0"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Reinhardt, F. 1999. Market Failure and the Environmental Policies of Firms: Economic Rationales for "Beyond Compliance" Behavior. </w:t>
      </w:r>
      <w:r w:rsidRPr="00580554">
        <w:rPr>
          <w:rFonts w:asciiTheme="minorHAnsi" w:hAnsiTheme="minorHAnsi" w:cstheme="minorHAnsi"/>
          <w:i/>
          <w:sz w:val="22"/>
          <w:szCs w:val="22"/>
        </w:rPr>
        <w:t>Journal of Industrial Ecology</w:t>
      </w:r>
      <w:r w:rsidRPr="00580554">
        <w:rPr>
          <w:rFonts w:asciiTheme="minorHAnsi" w:hAnsiTheme="minorHAnsi" w:cstheme="minorHAnsi"/>
          <w:sz w:val="22"/>
          <w:szCs w:val="22"/>
        </w:rPr>
        <w:t xml:space="preserve"> 3(1): 9-21.</w:t>
      </w:r>
    </w:p>
    <w:p w14:paraId="206F6997"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Rennings, K.; Kemp, R.; Bartolomeo, M.; Hemmelskamp, J. and Hitchens, D. 2003. Blueprints for an Integration of Science, Technology and Environmental Policy (BLUEPRINT). Mannheim: Zentrum für Europäische Wirtschaftsforschung (ZEW).</w:t>
      </w:r>
    </w:p>
    <w:p w14:paraId="74E730FF"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Rip, A. 1992. A Quasi-evolutionary Model of Technological Development and a Cognitive Approach to Technology Policy. </w:t>
      </w:r>
      <w:r w:rsidRPr="00580554">
        <w:rPr>
          <w:rFonts w:asciiTheme="minorHAnsi" w:hAnsiTheme="minorHAnsi" w:cstheme="minorHAnsi"/>
          <w:i/>
          <w:sz w:val="22"/>
          <w:szCs w:val="22"/>
        </w:rPr>
        <w:t>Rivista di Studi Epistemologici e socioli Sulla Scienza e la Tecnologia</w:t>
      </w:r>
      <w:r w:rsidRPr="00580554">
        <w:rPr>
          <w:rFonts w:asciiTheme="minorHAnsi" w:hAnsiTheme="minorHAnsi" w:cstheme="minorHAnsi"/>
          <w:sz w:val="22"/>
          <w:szCs w:val="22"/>
        </w:rPr>
        <w:t xml:space="preserve"> 2: 69-103.</w:t>
      </w:r>
    </w:p>
    <w:p w14:paraId="5F08348B"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Rip, A. and Kemp, R. 1998. Towards a Theory of Social-Technical Change. In Rayner, S. and Malone, E.L. (Eds), </w:t>
      </w:r>
      <w:r w:rsidRPr="00580554">
        <w:rPr>
          <w:rFonts w:asciiTheme="minorHAnsi" w:hAnsiTheme="minorHAnsi" w:cstheme="minorHAnsi"/>
          <w:i/>
          <w:sz w:val="22"/>
          <w:szCs w:val="22"/>
        </w:rPr>
        <w:t xml:space="preserve">Human Choice and Climate Change, Volume II, </w:t>
      </w:r>
      <w:r w:rsidRPr="00580554">
        <w:rPr>
          <w:rFonts w:asciiTheme="minorHAnsi" w:hAnsiTheme="minorHAnsi" w:cstheme="minorHAnsi"/>
          <w:sz w:val="22"/>
          <w:szCs w:val="22"/>
        </w:rPr>
        <w:t>pp. 329-401. Columbus: Battelle Press.</w:t>
      </w:r>
    </w:p>
    <w:p w14:paraId="25910D74"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Robinson, J. 1995. The Impact of Environmental and Occupational Health Regulation on Productivity Growth in U.S. Manufacturing. </w:t>
      </w:r>
      <w:r w:rsidRPr="00580554">
        <w:rPr>
          <w:rFonts w:asciiTheme="minorHAnsi" w:hAnsiTheme="minorHAnsi" w:cstheme="minorHAnsi"/>
          <w:i/>
          <w:sz w:val="22"/>
          <w:szCs w:val="22"/>
        </w:rPr>
        <w:t>Yale Journal of Regulation</w:t>
      </w:r>
      <w:r w:rsidRPr="00580554">
        <w:rPr>
          <w:rFonts w:asciiTheme="minorHAnsi" w:hAnsiTheme="minorHAnsi" w:cstheme="minorHAnsi"/>
          <w:sz w:val="22"/>
          <w:szCs w:val="22"/>
        </w:rPr>
        <w:t xml:space="preserve"> 12: 388-434.</w:t>
      </w:r>
    </w:p>
    <w:p w14:paraId="57FD191E"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Rotmans, J. and Kemp, R. 2008. Detour ahead: a response to Shove and Walker about the perilous road of transition management. </w:t>
      </w:r>
      <w:r w:rsidRPr="00580554">
        <w:rPr>
          <w:rFonts w:asciiTheme="minorHAnsi" w:hAnsiTheme="minorHAnsi" w:cstheme="minorHAnsi"/>
          <w:i/>
          <w:sz w:val="22"/>
          <w:szCs w:val="22"/>
        </w:rPr>
        <w:t>Environment and Planning A</w:t>
      </w:r>
      <w:r w:rsidRPr="00580554">
        <w:rPr>
          <w:rFonts w:asciiTheme="minorHAnsi" w:hAnsiTheme="minorHAnsi" w:cstheme="minorHAnsi"/>
          <w:sz w:val="22"/>
          <w:szCs w:val="22"/>
        </w:rPr>
        <w:t xml:space="preserve"> 40: 1006-1011.</w:t>
      </w:r>
    </w:p>
    <w:p w14:paraId="20066B8B"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Rotmans, J.; Kemp, R. and van Asselt, M. 2001a. More Evolution than Revolution: Transition Management in Public Policy. </w:t>
      </w:r>
      <w:r w:rsidRPr="00580554">
        <w:rPr>
          <w:rFonts w:asciiTheme="minorHAnsi" w:hAnsiTheme="minorHAnsi" w:cstheme="minorHAnsi"/>
          <w:i/>
          <w:sz w:val="22"/>
          <w:szCs w:val="22"/>
        </w:rPr>
        <w:t>Foresight</w:t>
      </w:r>
      <w:r w:rsidRPr="00580554">
        <w:rPr>
          <w:rFonts w:asciiTheme="minorHAnsi" w:hAnsiTheme="minorHAnsi" w:cstheme="minorHAnsi"/>
          <w:sz w:val="22"/>
          <w:szCs w:val="22"/>
        </w:rPr>
        <w:t xml:space="preserve"> 3(1): 015-031.</w:t>
      </w:r>
    </w:p>
    <w:p w14:paraId="2BE1D610" w14:textId="77777777" w:rsidR="00E51704" w:rsidRPr="00580554" w:rsidRDefault="00E51704" w:rsidP="00E51704">
      <w:pPr>
        <w:pStyle w:val="EndNoteBibliography"/>
        <w:ind w:left="720" w:hanging="720"/>
        <w:rPr>
          <w:rFonts w:asciiTheme="minorHAnsi" w:hAnsiTheme="minorHAnsi" w:cstheme="minorHAnsi"/>
          <w:i/>
          <w:sz w:val="22"/>
          <w:szCs w:val="22"/>
        </w:rPr>
      </w:pPr>
      <w:r w:rsidRPr="00580554">
        <w:rPr>
          <w:rFonts w:asciiTheme="minorHAnsi" w:hAnsiTheme="minorHAnsi" w:cstheme="minorHAnsi"/>
          <w:sz w:val="22"/>
          <w:szCs w:val="22"/>
        </w:rPr>
        <w:t xml:space="preserve">Rotmans, J.; Kemp, R.; van Asselt, M.; Geels, F.; Verbong, G. and Molendijk, K. 2001b. Transitions &amp; Transition Management. The case for a low emission energy supply. In </w:t>
      </w:r>
      <w:r w:rsidRPr="00580554">
        <w:rPr>
          <w:rFonts w:asciiTheme="minorHAnsi" w:hAnsiTheme="minorHAnsi" w:cstheme="minorHAnsi"/>
          <w:i/>
          <w:sz w:val="22"/>
          <w:szCs w:val="22"/>
        </w:rPr>
        <w:t>ICIS working paper: I01-E001. Maastricht.</w:t>
      </w:r>
    </w:p>
    <w:p w14:paraId="0716904F"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Saviotti, P.P. 2005. On the Co-Evolution of Technologies and Institutions. In Weber, M. and Hemmelskamp, J. (Eds), </w:t>
      </w:r>
      <w:r w:rsidRPr="00580554">
        <w:rPr>
          <w:rFonts w:asciiTheme="minorHAnsi" w:hAnsiTheme="minorHAnsi" w:cstheme="minorHAnsi"/>
          <w:i/>
          <w:sz w:val="22"/>
          <w:szCs w:val="22"/>
        </w:rPr>
        <w:t xml:space="preserve">Towards Environmental Innovation Systems, </w:t>
      </w:r>
      <w:r w:rsidRPr="00580554">
        <w:rPr>
          <w:rFonts w:asciiTheme="minorHAnsi" w:hAnsiTheme="minorHAnsi" w:cstheme="minorHAnsi"/>
          <w:sz w:val="22"/>
          <w:szCs w:val="22"/>
        </w:rPr>
        <w:t>pp. 9-31. Heidelberg: Springer.</w:t>
      </w:r>
    </w:p>
    <w:p w14:paraId="403EA4FF"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Schot, J.; Hoogma, R. and Elzen, B. 1994. Strategies for Shifting Technological Systems: The Case of the Automobile System. </w:t>
      </w:r>
      <w:r w:rsidRPr="00580554">
        <w:rPr>
          <w:rFonts w:asciiTheme="minorHAnsi" w:hAnsiTheme="minorHAnsi" w:cstheme="minorHAnsi"/>
          <w:i/>
          <w:sz w:val="22"/>
          <w:szCs w:val="22"/>
        </w:rPr>
        <w:t xml:space="preserve">Futures </w:t>
      </w:r>
      <w:r w:rsidRPr="00580554">
        <w:rPr>
          <w:rFonts w:asciiTheme="minorHAnsi" w:hAnsiTheme="minorHAnsi" w:cstheme="minorHAnsi"/>
          <w:sz w:val="22"/>
          <w:szCs w:val="22"/>
        </w:rPr>
        <w:t>26(10): 1060-l076.</w:t>
      </w:r>
    </w:p>
    <w:p w14:paraId="1C452EF4"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Shove, E. 2010. Questions Often, Sometimes and Not Yet Asked. </w:t>
      </w:r>
      <w:r w:rsidRPr="00580554">
        <w:rPr>
          <w:rFonts w:asciiTheme="minorHAnsi" w:hAnsiTheme="minorHAnsi" w:cstheme="minorHAnsi"/>
          <w:i/>
          <w:sz w:val="22"/>
          <w:szCs w:val="22"/>
        </w:rPr>
        <w:t>Theory, Culture &amp; Society</w:t>
      </w:r>
      <w:r w:rsidRPr="00580554">
        <w:rPr>
          <w:rFonts w:asciiTheme="minorHAnsi" w:hAnsiTheme="minorHAnsi" w:cstheme="minorHAnsi"/>
          <w:sz w:val="22"/>
          <w:szCs w:val="22"/>
        </w:rPr>
        <w:t xml:space="preserve"> 27(2-3): 277-288.</w:t>
      </w:r>
    </w:p>
    <w:p w14:paraId="634AA316"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Shove, E. and Walker, G.P. 2007. Caution! Transitions ahead: politics, practice and transition management. </w:t>
      </w:r>
      <w:r w:rsidRPr="00580554">
        <w:rPr>
          <w:rFonts w:asciiTheme="minorHAnsi" w:hAnsiTheme="minorHAnsi" w:cstheme="minorHAnsi"/>
          <w:i/>
          <w:sz w:val="22"/>
          <w:szCs w:val="22"/>
        </w:rPr>
        <w:t>Environment and Planning A</w:t>
      </w:r>
      <w:r w:rsidRPr="00580554">
        <w:rPr>
          <w:rFonts w:asciiTheme="minorHAnsi" w:hAnsiTheme="minorHAnsi" w:cstheme="minorHAnsi"/>
          <w:sz w:val="22"/>
          <w:szCs w:val="22"/>
        </w:rPr>
        <w:t xml:space="preserve"> 39: 763-770.</w:t>
      </w:r>
    </w:p>
    <w:p w14:paraId="2C0535B7"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 2008. Transition Management™ and the politics of shape shifting. </w:t>
      </w:r>
      <w:r w:rsidRPr="00580554">
        <w:rPr>
          <w:rFonts w:asciiTheme="minorHAnsi" w:hAnsiTheme="minorHAnsi" w:cstheme="minorHAnsi"/>
          <w:i/>
          <w:sz w:val="22"/>
          <w:szCs w:val="22"/>
        </w:rPr>
        <w:t>Environment and Planning A</w:t>
      </w:r>
      <w:r w:rsidRPr="00580554">
        <w:rPr>
          <w:rFonts w:asciiTheme="minorHAnsi" w:hAnsiTheme="minorHAnsi" w:cstheme="minorHAnsi"/>
          <w:sz w:val="22"/>
          <w:szCs w:val="22"/>
        </w:rPr>
        <w:t xml:space="preserve"> 40: 1012-1014.</w:t>
      </w:r>
    </w:p>
    <w:p w14:paraId="651CD48E"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Smith, A. 2003. Transforming technological regimes for sustainable development: a role for alternative technology niches? </w:t>
      </w:r>
      <w:r w:rsidRPr="00580554">
        <w:rPr>
          <w:rFonts w:asciiTheme="minorHAnsi" w:hAnsiTheme="minorHAnsi" w:cstheme="minorHAnsi"/>
          <w:i/>
          <w:sz w:val="22"/>
          <w:szCs w:val="22"/>
        </w:rPr>
        <w:t>Science and Public Policy</w:t>
      </w:r>
      <w:r w:rsidRPr="00580554">
        <w:rPr>
          <w:rFonts w:asciiTheme="minorHAnsi" w:hAnsiTheme="minorHAnsi" w:cstheme="minorHAnsi"/>
          <w:sz w:val="22"/>
          <w:szCs w:val="22"/>
        </w:rPr>
        <w:t xml:space="preserve"> 30(2): 127-135.</w:t>
      </w:r>
    </w:p>
    <w:p w14:paraId="6B03136C"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lastRenderedPageBreak/>
        <w:t>Smith, A. and Kern, F. 2007. The transitions discourse in the ecological modernisation of the Netherlands. Working Paper. SPRU (Science &amp; Technology Policy Research), University of Sussex, UK.</w:t>
      </w:r>
    </w:p>
    <w:p w14:paraId="5845D475"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Smith, A.; Stirling, A. and Berkhout, F. 2005. The Governance of Sustainable Socio-technical Transitions. </w:t>
      </w:r>
      <w:r w:rsidRPr="00580554">
        <w:rPr>
          <w:rFonts w:asciiTheme="minorHAnsi" w:hAnsiTheme="minorHAnsi" w:cstheme="minorHAnsi"/>
          <w:i/>
          <w:sz w:val="22"/>
          <w:szCs w:val="22"/>
        </w:rPr>
        <w:t>Research Policy</w:t>
      </w:r>
      <w:r w:rsidRPr="00580554">
        <w:rPr>
          <w:rFonts w:asciiTheme="minorHAnsi" w:hAnsiTheme="minorHAnsi" w:cstheme="minorHAnsi"/>
          <w:sz w:val="22"/>
          <w:szCs w:val="22"/>
        </w:rPr>
        <w:t xml:space="preserve"> 34(10): 1491-1510.</w:t>
      </w:r>
    </w:p>
    <w:p w14:paraId="3907E35F"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Tukker, A.; Charter, M.; Vezzoli, C.; Sto, E. and Andersen, M.M. 2008. </w:t>
      </w:r>
      <w:r w:rsidRPr="00580554">
        <w:rPr>
          <w:rFonts w:asciiTheme="minorHAnsi" w:hAnsiTheme="minorHAnsi" w:cstheme="minorHAnsi"/>
          <w:i/>
          <w:sz w:val="22"/>
          <w:szCs w:val="22"/>
        </w:rPr>
        <w:t>System Innovation for Sustainability: Perspectives on Radical Changes to Sustainable Consumption and Production</w:t>
      </w:r>
      <w:r w:rsidRPr="00580554">
        <w:rPr>
          <w:rFonts w:asciiTheme="minorHAnsi" w:hAnsiTheme="minorHAnsi" w:cstheme="minorHAnsi"/>
          <w:sz w:val="22"/>
          <w:szCs w:val="22"/>
        </w:rPr>
        <w:t>.</w:t>
      </w:r>
      <w:r w:rsidRPr="00580554">
        <w:rPr>
          <w:rFonts w:asciiTheme="minorHAnsi" w:hAnsiTheme="minorHAnsi" w:cstheme="minorHAnsi"/>
          <w:i/>
          <w:sz w:val="22"/>
          <w:szCs w:val="22"/>
        </w:rPr>
        <w:t xml:space="preserve"> </w:t>
      </w:r>
      <w:r w:rsidRPr="00580554">
        <w:rPr>
          <w:rFonts w:asciiTheme="minorHAnsi" w:hAnsiTheme="minorHAnsi" w:cstheme="minorHAnsi"/>
          <w:sz w:val="22"/>
          <w:szCs w:val="22"/>
        </w:rPr>
        <w:t>Sheffield: Greenleaf Publishing.</w:t>
      </w:r>
    </w:p>
    <w:p w14:paraId="4C999672"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van de belt, H. and Rip, A. 1987. The Nelson-Winter-Dosi Model and Synthetic Dye Chemistry. In Bijker, W.; Hughes, T.P. and Pinch, P. (Eds), </w:t>
      </w:r>
      <w:r w:rsidRPr="00580554">
        <w:rPr>
          <w:rFonts w:asciiTheme="minorHAnsi" w:hAnsiTheme="minorHAnsi" w:cstheme="minorHAnsi"/>
          <w:i/>
          <w:sz w:val="22"/>
          <w:szCs w:val="22"/>
        </w:rPr>
        <w:t xml:space="preserve">The Social Construction of Technological Systems: New directions in the sociology and history of technology, </w:t>
      </w:r>
      <w:r w:rsidRPr="00580554">
        <w:rPr>
          <w:rFonts w:asciiTheme="minorHAnsi" w:hAnsiTheme="minorHAnsi" w:cstheme="minorHAnsi"/>
          <w:sz w:val="22"/>
          <w:szCs w:val="22"/>
        </w:rPr>
        <w:t>pp. 135-158. Cambridge: The MIT Press.</w:t>
      </w:r>
    </w:p>
    <w:p w14:paraId="5B320C59"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van de Poel, I.R. 2000. On the Role of Outsiders in Technical Development. </w:t>
      </w:r>
      <w:r w:rsidRPr="00580554">
        <w:rPr>
          <w:rFonts w:asciiTheme="minorHAnsi" w:hAnsiTheme="minorHAnsi" w:cstheme="minorHAnsi"/>
          <w:i/>
          <w:sz w:val="22"/>
          <w:szCs w:val="22"/>
        </w:rPr>
        <w:t>Technology Analysis and Strategic Management</w:t>
      </w:r>
      <w:r w:rsidRPr="00580554">
        <w:rPr>
          <w:rFonts w:asciiTheme="minorHAnsi" w:hAnsiTheme="minorHAnsi" w:cstheme="minorHAnsi"/>
          <w:sz w:val="22"/>
          <w:szCs w:val="22"/>
        </w:rPr>
        <w:t xml:space="preserve"> 12(3): 383-397.</w:t>
      </w:r>
    </w:p>
    <w:p w14:paraId="2FB55F78"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van den Bosch, S. and Taanman, M. 2006. How Innovation Impacts Society. Patterns and Mechanism Through Which Innovation Projects Contribute to Transitions. Paper presented at Innovation Pressure Conference , March 15-17, 2006, Tampere, Finland.</w:t>
      </w:r>
    </w:p>
    <w:p w14:paraId="181B1A22"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Vergragt, P. 2005. Back-casting for Environmental Sustainability: From STD and SusHouse towards Implementation. In Weber, M. and Hemmelskamp, J. (Eds), </w:t>
      </w:r>
      <w:r w:rsidRPr="00580554">
        <w:rPr>
          <w:rFonts w:asciiTheme="minorHAnsi" w:hAnsiTheme="minorHAnsi" w:cstheme="minorHAnsi"/>
          <w:i/>
          <w:sz w:val="22"/>
          <w:szCs w:val="22"/>
        </w:rPr>
        <w:t xml:space="preserve">Towards Environmental Innovation Systems, </w:t>
      </w:r>
      <w:r w:rsidRPr="00580554">
        <w:rPr>
          <w:rFonts w:asciiTheme="minorHAnsi" w:hAnsiTheme="minorHAnsi" w:cstheme="minorHAnsi"/>
          <w:sz w:val="22"/>
          <w:szCs w:val="22"/>
        </w:rPr>
        <w:t>pp. 301-318. Heidelberg: Springer.</w:t>
      </w:r>
    </w:p>
    <w:p w14:paraId="29E4E6D3"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Voss, J.-P.; Smith, A. and Grin, J. 2009. Designing long-term policy: rethinking transition management. </w:t>
      </w:r>
      <w:r w:rsidRPr="00580554">
        <w:rPr>
          <w:rFonts w:asciiTheme="minorHAnsi" w:hAnsiTheme="minorHAnsi" w:cstheme="minorHAnsi"/>
          <w:i/>
          <w:sz w:val="22"/>
          <w:szCs w:val="22"/>
        </w:rPr>
        <w:t>Policy Sciences</w:t>
      </w:r>
      <w:r w:rsidRPr="00580554">
        <w:rPr>
          <w:rFonts w:asciiTheme="minorHAnsi" w:hAnsiTheme="minorHAnsi" w:cstheme="minorHAnsi"/>
          <w:sz w:val="22"/>
          <w:szCs w:val="22"/>
        </w:rPr>
        <w:t xml:space="preserve"> 42(4): 275-302.</w:t>
      </w:r>
    </w:p>
    <w:p w14:paraId="0F3C515B"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Wallace, D. 1995. </w:t>
      </w:r>
      <w:r w:rsidRPr="00580554">
        <w:rPr>
          <w:rFonts w:asciiTheme="minorHAnsi" w:hAnsiTheme="minorHAnsi" w:cstheme="minorHAnsi"/>
          <w:i/>
          <w:sz w:val="22"/>
          <w:szCs w:val="22"/>
        </w:rPr>
        <w:t>Environmental Policy and Industrial Innovation. Strategies in Europe, the U.S. and Japan</w:t>
      </w:r>
      <w:r w:rsidRPr="00580554">
        <w:rPr>
          <w:rFonts w:asciiTheme="minorHAnsi" w:hAnsiTheme="minorHAnsi" w:cstheme="minorHAnsi"/>
          <w:sz w:val="22"/>
          <w:szCs w:val="22"/>
        </w:rPr>
        <w:t>.</w:t>
      </w:r>
      <w:r w:rsidRPr="00580554">
        <w:rPr>
          <w:rFonts w:asciiTheme="minorHAnsi" w:hAnsiTheme="minorHAnsi" w:cstheme="minorHAnsi"/>
          <w:i/>
          <w:sz w:val="22"/>
          <w:szCs w:val="22"/>
        </w:rPr>
        <w:t xml:space="preserve"> </w:t>
      </w:r>
      <w:r w:rsidRPr="00580554">
        <w:rPr>
          <w:rFonts w:asciiTheme="minorHAnsi" w:hAnsiTheme="minorHAnsi" w:cstheme="minorHAnsi"/>
          <w:sz w:val="22"/>
          <w:szCs w:val="22"/>
        </w:rPr>
        <w:t>London: Earthscan Publications Ltd.</w:t>
      </w:r>
    </w:p>
    <w:p w14:paraId="5966D32D"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Walley, N. and Whitehead, B. 1994. It's Not Easy Being Green. </w:t>
      </w:r>
      <w:r w:rsidRPr="00580554">
        <w:rPr>
          <w:rFonts w:asciiTheme="minorHAnsi" w:hAnsiTheme="minorHAnsi" w:cstheme="minorHAnsi"/>
          <w:i/>
          <w:sz w:val="22"/>
          <w:szCs w:val="22"/>
        </w:rPr>
        <w:t>Harvard Business Review</w:t>
      </w:r>
      <w:r w:rsidRPr="00580554">
        <w:rPr>
          <w:rFonts w:asciiTheme="minorHAnsi" w:hAnsiTheme="minorHAnsi" w:cstheme="minorHAnsi"/>
          <w:sz w:val="22"/>
          <w:szCs w:val="22"/>
        </w:rPr>
        <w:t xml:space="preserve"> (May/June): 46-52.</w:t>
      </w:r>
    </w:p>
    <w:p w14:paraId="664FB78D"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Winner, L. 1977. </w:t>
      </w:r>
      <w:r w:rsidRPr="00580554">
        <w:rPr>
          <w:rFonts w:asciiTheme="minorHAnsi" w:hAnsiTheme="minorHAnsi" w:cstheme="minorHAnsi"/>
          <w:i/>
          <w:sz w:val="22"/>
          <w:szCs w:val="22"/>
        </w:rPr>
        <w:t>Autonomous Technology: Technics-out-of-Control as a Theme in Political Thought</w:t>
      </w:r>
      <w:r w:rsidRPr="00580554">
        <w:rPr>
          <w:rFonts w:asciiTheme="minorHAnsi" w:hAnsiTheme="minorHAnsi" w:cstheme="minorHAnsi"/>
          <w:sz w:val="22"/>
          <w:szCs w:val="22"/>
        </w:rPr>
        <w:t>.</w:t>
      </w:r>
      <w:r w:rsidRPr="00580554">
        <w:rPr>
          <w:rFonts w:asciiTheme="minorHAnsi" w:hAnsiTheme="minorHAnsi" w:cstheme="minorHAnsi"/>
          <w:i/>
          <w:sz w:val="22"/>
          <w:szCs w:val="22"/>
        </w:rPr>
        <w:t xml:space="preserve"> </w:t>
      </w:r>
      <w:r w:rsidRPr="00580554">
        <w:rPr>
          <w:rFonts w:asciiTheme="minorHAnsi" w:hAnsiTheme="minorHAnsi" w:cstheme="minorHAnsi"/>
          <w:sz w:val="22"/>
          <w:szCs w:val="22"/>
        </w:rPr>
        <w:t>Cambridge: The MIT Press.</w:t>
      </w:r>
    </w:p>
    <w:p w14:paraId="3B2CC089"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 1986. </w:t>
      </w:r>
      <w:r w:rsidRPr="00580554">
        <w:rPr>
          <w:rFonts w:asciiTheme="minorHAnsi" w:hAnsiTheme="minorHAnsi" w:cstheme="minorHAnsi"/>
          <w:i/>
          <w:sz w:val="22"/>
          <w:szCs w:val="22"/>
        </w:rPr>
        <w:t>The Whale and the Reactor</w:t>
      </w:r>
      <w:r w:rsidRPr="00580554">
        <w:rPr>
          <w:rFonts w:asciiTheme="minorHAnsi" w:hAnsiTheme="minorHAnsi" w:cstheme="minorHAnsi"/>
          <w:sz w:val="22"/>
          <w:szCs w:val="22"/>
        </w:rPr>
        <w:t>.</w:t>
      </w:r>
      <w:r w:rsidRPr="00580554">
        <w:rPr>
          <w:rFonts w:asciiTheme="minorHAnsi" w:hAnsiTheme="minorHAnsi" w:cstheme="minorHAnsi"/>
          <w:i/>
          <w:sz w:val="22"/>
          <w:szCs w:val="22"/>
        </w:rPr>
        <w:t xml:space="preserve"> </w:t>
      </w:r>
      <w:r w:rsidRPr="00580554">
        <w:rPr>
          <w:rFonts w:asciiTheme="minorHAnsi" w:hAnsiTheme="minorHAnsi" w:cstheme="minorHAnsi"/>
          <w:sz w:val="22"/>
          <w:szCs w:val="22"/>
        </w:rPr>
        <w:t>Chicago: The University of Chicago Press.</w:t>
      </w:r>
    </w:p>
    <w:p w14:paraId="330E6B8A" w14:textId="77777777" w:rsidR="00E51704" w:rsidRPr="00580554" w:rsidRDefault="00E51704" w:rsidP="00E51704">
      <w:pPr>
        <w:pStyle w:val="EndNoteBibliography"/>
        <w:ind w:left="720" w:hanging="720"/>
        <w:rPr>
          <w:rFonts w:asciiTheme="minorHAnsi" w:hAnsiTheme="minorHAnsi" w:cstheme="minorHAnsi"/>
          <w:sz w:val="22"/>
          <w:szCs w:val="22"/>
        </w:rPr>
      </w:pPr>
      <w:r w:rsidRPr="00580554">
        <w:rPr>
          <w:rFonts w:asciiTheme="minorHAnsi" w:hAnsiTheme="minorHAnsi" w:cstheme="minorHAnsi"/>
          <w:sz w:val="22"/>
          <w:szCs w:val="22"/>
        </w:rPr>
        <w:t xml:space="preserve">--- (Ed). 1992. </w:t>
      </w:r>
      <w:r w:rsidRPr="00580554">
        <w:rPr>
          <w:rFonts w:asciiTheme="minorHAnsi" w:hAnsiTheme="minorHAnsi" w:cstheme="minorHAnsi"/>
          <w:i/>
          <w:sz w:val="22"/>
          <w:szCs w:val="22"/>
        </w:rPr>
        <w:t>Democracy in a Technological Society</w:t>
      </w:r>
      <w:r w:rsidRPr="00580554">
        <w:rPr>
          <w:rFonts w:asciiTheme="minorHAnsi" w:hAnsiTheme="minorHAnsi" w:cstheme="minorHAnsi"/>
          <w:sz w:val="22"/>
          <w:szCs w:val="22"/>
        </w:rPr>
        <w:t>. Dordrecht: Kluwer Academic Publishers.</w:t>
      </w:r>
    </w:p>
    <w:p w14:paraId="6B1AF756" w14:textId="282BCAC3" w:rsidR="003D17A5" w:rsidRPr="00845CDD" w:rsidRDefault="00CE45DC" w:rsidP="00085445">
      <w:pPr>
        <w:rPr>
          <w:rFonts w:cstheme="minorHAnsi"/>
          <w:sz w:val="22"/>
          <w:szCs w:val="22"/>
        </w:rPr>
      </w:pPr>
      <w:r w:rsidRPr="00580554">
        <w:rPr>
          <w:rFonts w:cstheme="minorHAnsi"/>
          <w:sz w:val="22"/>
          <w:szCs w:val="22"/>
        </w:rPr>
        <w:fldChar w:fldCharType="end"/>
      </w:r>
    </w:p>
    <w:p w14:paraId="349CD754" w14:textId="7FFD855B" w:rsidR="00FE46E4" w:rsidRPr="00845CDD" w:rsidRDefault="00FE46E4" w:rsidP="00085445">
      <w:pPr>
        <w:rPr>
          <w:rFonts w:cstheme="minorHAnsi"/>
          <w:sz w:val="22"/>
          <w:szCs w:val="22"/>
        </w:rPr>
      </w:pPr>
      <w:r w:rsidRPr="00845CDD">
        <w:rPr>
          <w:rFonts w:cstheme="minorHAnsi"/>
          <w:sz w:val="22"/>
          <w:szCs w:val="22"/>
        </w:rPr>
        <w:t xml:space="preserve">Nicholas A. Ashford is Professor of Technology &amp; Policy and Director of the Technology &amp; Law Program at the Massachusetts Institute of Technology. He holds both a Ph.D. in Chemistry and a Law Degree from the University of Chicago. Dr. Ashford also is visiting scientist in Occupational and Environmental Health at the Harvard School of Public Health and teaches intensive courses in Sustainable Development, and European &amp; International Environmental Law at Cambridge University, UK and at the Cyprus University of Technology. He recently co-authored Environmental Law, Policy and Economics: Reclaiming the Environmental Agenda (2008, MIT Press). He can be reached at nashford@mit.edu. His web site is: </w:t>
      </w:r>
      <w:hyperlink r:id="rId15" w:history="1">
        <w:r w:rsidRPr="00845CDD">
          <w:rPr>
            <w:rStyle w:val="Hyperlink"/>
            <w:rFonts w:cstheme="minorHAnsi"/>
            <w:sz w:val="22"/>
            <w:szCs w:val="22"/>
          </w:rPr>
          <w:t>http://ashford.mit.edu</w:t>
        </w:r>
      </w:hyperlink>
    </w:p>
    <w:p w14:paraId="622C1FD5" w14:textId="77777777" w:rsidR="00FE46E4" w:rsidRPr="00845CDD" w:rsidRDefault="00FE46E4" w:rsidP="00085445">
      <w:pPr>
        <w:rPr>
          <w:rFonts w:cstheme="minorHAnsi"/>
          <w:sz w:val="22"/>
          <w:szCs w:val="22"/>
        </w:rPr>
      </w:pPr>
    </w:p>
    <w:p w14:paraId="66071F53" w14:textId="3D8784A9" w:rsidR="00FE46E4" w:rsidRPr="00845CDD" w:rsidRDefault="00FE46E4" w:rsidP="00FE46E4">
      <w:pPr>
        <w:rPr>
          <w:rFonts w:cstheme="minorHAnsi"/>
          <w:sz w:val="22"/>
          <w:szCs w:val="22"/>
        </w:rPr>
      </w:pPr>
      <w:r w:rsidRPr="00845CDD">
        <w:rPr>
          <w:rFonts w:cstheme="minorHAnsi"/>
          <w:sz w:val="22"/>
          <w:szCs w:val="22"/>
        </w:rPr>
        <w:t xml:space="preserve">Ralph P. Hall is an Assistant Professor in the School of Public and International Affairs at Virginia Tech. He holds a PhD in Technology, Management, and Policy from MIT and a MEng in Civil Engineering from the University of Southampton. Dr. Hall has over a decade of academic and professional experience in applying the concept of sustainable development to large-scale infrastructure systems with a specific emphasis on transportation, water supply, and sanitation systems. He is the Research Chair for the U.S. Transportation Research Board (TRB) Committee on Transportation and Sustainability. Dr. Hall can be reached at rphall@vt.edu. His web site is: </w:t>
      </w:r>
      <w:hyperlink r:id="rId16" w:history="1">
        <w:r w:rsidRPr="00845CDD">
          <w:rPr>
            <w:rStyle w:val="Hyperlink"/>
            <w:rFonts w:cstheme="minorHAnsi"/>
            <w:sz w:val="22"/>
            <w:szCs w:val="22"/>
          </w:rPr>
          <w:t>http://ralphphall.wordpress.com/</w:t>
        </w:r>
      </w:hyperlink>
      <w:r w:rsidR="001160EA" w:rsidRPr="00845CDD">
        <w:rPr>
          <w:rFonts w:cstheme="minorHAnsi"/>
          <w:sz w:val="22"/>
          <w:szCs w:val="22"/>
        </w:rPr>
        <w:t xml:space="preserve"> </w:t>
      </w:r>
    </w:p>
    <w:p w14:paraId="7796491E" w14:textId="77777777" w:rsidR="00FE46E4" w:rsidRPr="00845CDD" w:rsidRDefault="00FE46E4" w:rsidP="00FE46E4">
      <w:pPr>
        <w:rPr>
          <w:rFonts w:cstheme="minorHAnsi"/>
          <w:sz w:val="22"/>
          <w:szCs w:val="22"/>
        </w:rPr>
      </w:pPr>
    </w:p>
    <w:p w14:paraId="3E1DBD6C" w14:textId="21E5B536" w:rsidR="00FE46E4" w:rsidRPr="00845CDD" w:rsidRDefault="00FE46E4">
      <w:pPr>
        <w:rPr>
          <w:rFonts w:cstheme="minorHAnsi"/>
          <w:sz w:val="22"/>
          <w:szCs w:val="22"/>
        </w:rPr>
      </w:pPr>
    </w:p>
    <w:sectPr w:rsidR="00FE46E4" w:rsidRPr="00845CDD">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975E9F" w14:textId="77777777" w:rsidR="00CC254D" w:rsidRDefault="00CC254D" w:rsidP="00404316">
      <w:r>
        <w:separator/>
      </w:r>
    </w:p>
  </w:endnote>
  <w:endnote w:type="continuationSeparator" w:id="0">
    <w:p w14:paraId="364E689D" w14:textId="77777777" w:rsidR="00CC254D" w:rsidRDefault="00CC254D" w:rsidP="004043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TenLTStd-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82609264"/>
      <w:docPartObj>
        <w:docPartGallery w:val="Page Numbers (Bottom of Page)"/>
        <w:docPartUnique/>
      </w:docPartObj>
    </w:sdtPr>
    <w:sdtEndPr>
      <w:rPr>
        <w:noProof/>
        <w:sz w:val="22"/>
        <w:szCs w:val="22"/>
      </w:rPr>
    </w:sdtEndPr>
    <w:sdtContent>
      <w:p w14:paraId="31319B52" w14:textId="13D470E9" w:rsidR="00056AF7" w:rsidRPr="00404316" w:rsidRDefault="00056AF7">
        <w:pPr>
          <w:pStyle w:val="Footer"/>
          <w:jc w:val="center"/>
          <w:rPr>
            <w:sz w:val="22"/>
            <w:szCs w:val="22"/>
          </w:rPr>
        </w:pPr>
        <w:r w:rsidRPr="00404316">
          <w:rPr>
            <w:sz w:val="22"/>
            <w:szCs w:val="22"/>
          </w:rPr>
          <w:fldChar w:fldCharType="begin"/>
        </w:r>
        <w:r w:rsidRPr="00404316">
          <w:rPr>
            <w:sz w:val="22"/>
            <w:szCs w:val="22"/>
          </w:rPr>
          <w:instrText xml:space="preserve"> PAGE   \* MERGEFORMAT </w:instrText>
        </w:r>
        <w:r w:rsidRPr="00404316">
          <w:rPr>
            <w:sz w:val="22"/>
            <w:szCs w:val="22"/>
          </w:rPr>
          <w:fldChar w:fldCharType="separate"/>
        </w:r>
        <w:r w:rsidR="003C24B0">
          <w:rPr>
            <w:noProof/>
            <w:sz w:val="22"/>
            <w:szCs w:val="22"/>
          </w:rPr>
          <w:t>2</w:t>
        </w:r>
        <w:r w:rsidRPr="00404316">
          <w:rPr>
            <w:noProof/>
            <w:sz w:val="22"/>
            <w:szCs w:val="22"/>
          </w:rPr>
          <w:fldChar w:fldCharType="end"/>
        </w:r>
      </w:p>
    </w:sdtContent>
  </w:sdt>
  <w:p w14:paraId="00933A1C" w14:textId="77777777" w:rsidR="00056AF7" w:rsidRDefault="00056AF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0C5514" w14:textId="77777777" w:rsidR="00CC254D" w:rsidRDefault="00CC254D" w:rsidP="00404316">
      <w:r>
        <w:separator/>
      </w:r>
    </w:p>
  </w:footnote>
  <w:footnote w:type="continuationSeparator" w:id="0">
    <w:p w14:paraId="1D0E1445" w14:textId="77777777" w:rsidR="00CC254D" w:rsidRDefault="00CC254D" w:rsidP="004043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563833"/>
    <w:multiLevelType w:val="hybridMultilevel"/>
    <w:tmpl w:val="5AEA361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D520B56"/>
    <w:multiLevelType w:val="multilevel"/>
    <w:tmpl w:val="BECE792E"/>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2DF84FD3"/>
    <w:multiLevelType w:val="hybridMultilevel"/>
    <w:tmpl w:val="4E4419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82B94"/>
    <w:multiLevelType w:val="hybridMultilevel"/>
    <w:tmpl w:val="C9A07358"/>
    <w:lvl w:ilvl="0" w:tplc="10423984">
      <w:start w:val="2"/>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A02780"/>
    <w:multiLevelType w:val="hybridMultilevel"/>
    <w:tmpl w:val="581A5350"/>
    <w:lvl w:ilvl="0" w:tplc="B418B2AE">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4037A"/>
    <w:multiLevelType w:val="hybridMultilevel"/>
    <w:tmpl w:val="183AC8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71D5B7E"/>
    <w:multiLevelType w:val="hybridMultilevel"/>
    <w:tmpl w:val="93CC5F88"/>
    <w:lvl w:ilvl="0" w:tplc="2E5A7F06">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0BF2789"/>
    <w:multiLevelType w:val="hybridMultilevel"/>
    <w:tmpl w:val="683E870C"/>
    <w:lvl w:ilvl="0" w:tplc="953A649E">
      <w:start w:val="1"/>
      <w:numFmt w:val="bullet"/>
      <w:lvlText w:val=""/>
      <w:lvlJc w:val="left"/>
      <w:pPr>
        <w:ind w:left="720" w:hanging="360"/>
      </w:pPr>
      <w:rPr>
        <w:rFonts w:ascii="Symbol" w:eastAsiaTheme="minorHAnsi" w:hAnsi="Symbol" w:cs="TimesTenLTStd-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3"/>
  </w:num>
  <w:num w:numId="4">
    <w:abstractNumId w:val="5"/>
  </w:num>
  <w:num w:numId="5">
    <w:abstractNumId w:val="6"/>
  </w:num>
  <w:num w:numId="6">
    <w:abstractNumId w:val="4"/>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Water Alternatives&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vstadxxm9fspce0vvzpzdaddd5e2td9taat&quot;&gt;Ref - Master ENDNOTE_2014&lt;record-ids&gt;&lt;item&gt;304&lt;/item&gt;&lt;item&gt;309&lt;/item&gt;&lt;item&gt;310&lt;/item&gt;&lt;item&gt;311&lt;/item&gt;&lt;item&gt;332&lt;/item&gt;&lt;item&gt;333&lt;/item&gt;&lt;item&gt;334&lt;/item&gt;&lt;item&gt;335&lt;/item&gt;&lt;item&gt;367&lt;/item&gt;&lt;item&gt;474&lt;/item&gt;&lt;item&gt;523&lt;/item&gt;&lt;item&gt;525&lt;/item&gt;&lt;item&gt;528&lt;/item&gt;&lt;item&gt;537&lt;/item&gt;&lt;item&gt;538&lt;/item&gt;&lt;item&gt;544&lt;/item&gt;&lt;item&gt;546&lt;/item&gt;&lt;item&gt;547&lt;/item&gt;&lt;item&gt;548&lt;/item&gt;&lt;item&gt;549&lt;/item&gt;&lt;item&gt;550&lt;/item&gt;&lt;item&gt;551&lt;/item&gt;&lt;item&gt;552&lt;/item&gt;&lt;item&gt;553&lt;/item&gt;&lt;item&gt;559&lt;/item&gt;&lt;item&gt;560&lt;/item&gt;&lt;item&gt;561&lt;/item&gt;&lt;item&gt;562&lt;/item&gt;&lt;item&gt;563&lt;/item&gt;&lt;item&gt;564&lt;/item&gt;&lt;item&gt;567&lt;/item&gt;&lt;item&gt;569&lt;/item&gt;&lt;item&gt;570&lt;/item&gt;&lt;item&gt;571&lt;/item&gt;&lt;item&gt;572&lt;/item&gt;&lt;item&gt;573&lt;/item&gt;&lt;item&gt;574&lt;/item&gt;&lt;item&gt;576&lt;/item&gt;&lt;item&gt;579&lt;/item&gt;&lt;item&gt;580&lt;/item&gt;&lt;item&gt;581&lt;/item&gt;&lt;item&gt;582&lt;/item&gt;&lt;item&gt;583&lt;/item&gt;&lt;item&gt;762&lt;/item&gt;&lt;item&gt;763&lt;/item&gt;&lt;item&gt;764&lt;/item&gt;&lt;item&gt;765&lt;/item&gt;&lt;item&gt;766&lt;/item&gt;&lt;item&gt;767&lt;/item&gt;&lt;item&gt;768&lt;/item&gt;&lt;item&gt;790&lt;/item&gt;&lt;item&gt;791&lt;/item&gt;&lt;item&gt;792&lt;/item&gt;&lt;item&gt;799&lt;/item&gt;&lt;item&gt;1565&lt;/item&gt;&lt;item&gt;1650&lt;/item&gt;&lt;item&gt;1846&lt;/item&gt;&lt;item&gt;2134&lt;/item&gt;&lt;item&gt;2135&lt;/item&gt;&lt;item&gt;2136&lt;/item&gt;&lt;item&gt;2488&lt;/item&gt;&lt;item&gt;2489&lt;/item&gt;&lt;item&gt;2492&lt;/item&gt;&lt;item&gt;2493&lt;/item&gt;&lt;item&gt;2494&lt;/item&gt;&lt;item&gt;2495&lt;/item&gt;&lt;item&gt;2498&lt;/item&gt;&lt;item&gt;2499&lt;/item&gt;&lt;item&gt;2500&lt;/item&gt;&lt;item&gt;2501&lt;/item&gt;&lt;item&gt;2583&lt;/item&gt;&lt;item&gt;2642&lt;/item&gt;&lt;item&gt;2643&lt;/item&gt;&lt;item&gt;2735&lt;/item&gt;&lt;item&gt;3127&lt;/item&gt;&lt;item&gt;3128&lt;/item&gt;&lt;item&gt;3129&lt;/item&gt;&lt;item&gt;3130&lt;/item&gt;&lt;item&gt;3131&lt;/item&gt;&lt;item&gt;3132&lt;/item&gt;&lt;item&gt;3134&lt;/item&gt;&lt;item&gt;3135&lt;/item&gt;&lt;/record-ids&gt;&lt;/item&gt;&lt;/Libraries&gt;"/>
  </w:docVars>
  <w:rsids>
    <w:rsidRoot w:val="00AD0130"/>
    <w:rsid w:val="00001E59"/>
    <w:rsid w:val="000160C2"/>
    <w:rsid w:val="000169ED"/>
    <w:rsid w:val="00017BFF"/>
    <w:rsid w:val="00020B24"/>
    <w:rsid w:val="00024932"/>
    <w:rsid w:val="00024B0B"/>
    <w:rsid w:val="0003129B"/>
    <w:rsid w:val="0003176D"/>
    <w:rsid w:val="000348E5"/>
    <w:rsid w:val="00035686"/>
    <w:rsid w:val="00035E0E"/>
    <w:rsid w:val="0004562A"/>
    <w:rsid w:val="0005113F"/>
    <w:rsid w:val="00051383"/>
    <w:rsid w:val="00053E21"/>
    <w:rsid w:val="00054DAC"/>
    <w:rsid w:val="000551E7"/>
    <w:rsid w:val="0005634B"/>
    <w:rsid w:val="000565F1"/>
    <w:rsid w:val="00056AF7"/>
    <w:rsid w:val="00071671"/>
    <w:rsid w:val="000767B2"/>
    <w:rsid w:val="00081002"/>
    <w:rsid w:val="000811DE"/>
    <w:rsid w:val="00084388"/>
    <w:rsid w:val="00085445"/>
    <w:rsid w:val="000872E0"/>
    <w:rsid w:val="00087436"/>
    <w:rsid w:val="00091428"/>
    <w:rsid w:val="00091B63"/>
    <w:rsid w:val="000A17FD"/>
    <w:rsid w:val="000B3E05"/>
    <w:rsid w:val="000C4907"/>
    <w:rsid w:val="000E2E69"/>
    <w:rsid w:val="000E4FB0"/>
    <w:rsid w:val="000E69D5"/>
    <w:rsid w:val="000F10FE"/>
    <w:rsid w:val="000F12B2"/>
    <w:rsid w:val="000F2BD4"/>
    <w:rsid w:val="000F5F40"/>
    <w:rsid w:val="00101368"/>
    <w:rsid w:val="00103129"/>
    <w:rsid w:val="00103A7D"/>
    <w:rsid w:val="00111325"/>
    <w:rsid w:val="00112454"/>
    <w:rsid w:val="00113E75"/>
    <w:rsid w:val="001160EA"/>
    <w:rsid w:val="00120C21"/>
    <w:rsid w:val="0012211B"/>
    <w:rsid w:val="001273D8"/>
    <w:rsid w:val="001325AC"/>
    <w:rsid w:val="00132E40"/>
    <w:rsid w:val="00140906"/>
    <w:rsid w:val="0014221B"/>
    <w:rsid w:val="00143B18"/>
    <w:rsid w:val="0014425C"/>
    <w:rsid w:val="00145FEC"/>
    <w:rsid w:val="00150079"/>
    <w:rsid w:val="00151D38"/>
    <w:rsid w:val="00154816"/>
    <w:rsid w:val="001553A4"/>
    <w:rsid w:val="00157FB6"/>
    <w:rsid w:val="00161349"/>
    <w:rsid w:val="00163235"/>
    <w:rsid w:val="00172B0D"/>
    <w:rsid w:val="00176DC6"/>
    <w:rsid w:val="00182178"/>
    <w:rsid w:val="00183A52"/>
    <w:rsid w:val="00187C02"/>
    <w:rsid w:val="00192C09"/>
    <w:rsid w:val="001A4452"/>
    <w:rsid w:val="001A5CC5"/>
    <w:rsid w:val="001B3A13"/>
    <w:rsid w:val="001C42B1"/>
    <w:rsid w:val="001C53CA"/>
    <w:rsid w:val="001C69D5"/>
    <w:rsid w:val="001C6A64"/>
    <w:rsid w:val="001D208A"/>
    <w:rsid w:val="001E1699"/>
    <w:rsid w:val="001F5817"/>
    <w:rsid w:val="00200571"/>
    <w:rsid w:val="0020205A"/>
    <w:rsid w:val="002025B0"/>
    <w:rsid w:val="002115A5"/>
    <w:rsid w:val="002130B5"/>
    <w:rsid w:val="00217048"/>
    <w:rsid w:val="00217457"/>
    <w:rsid w:val="00217E9E"/>
    <w:rsid w:val="0022375D"/>
    <w:rsid w:val="002356BC"/>
    <w:rsid w:val="00235B54"/>
    <w:rsid w:val="00235DAD"/>
    <w:rsid w:val="00237ABD"/>
    <w:rsid w:val="0024121F"/>
    <w:rsid w:val="00241884"/>
    <w:rsid w:val="0025401D"/>
    <w:rsid w:val="00254A52"/>
    <w:rsid w:val="00255DB7"/>
    <w:rsid w:val="00255F5A"/>
    <w:rsid w:val="00266D29"/>
    <w:rsid w:val="00270186"/>
    <w:rsid w:val="002816AB"/>
    <w:rsid w:val="002821DA"/>
    <w:rsid w:val="00287CA1"/>
    <w:rsid w:val="002A525D"/>
    <w:rsid w:val="002B39BA"/>
    <w:rsid w:val="002B5061"/>
    <w:rsid w:val="002B508C"/>
    <w:rsid w:val="002B662F"/>
    <w:rsid w:val="002C3543"/>
    <w:rsid w:val="002C7074"/>
    <w:rsid w:val="002D36C1"/>
    <w:rsid w:val="002D5428"/>
    <w:rsid w:val="002E0DB6"/>
    <w:rsid w:val="002E1D98"/>
    <w:rsid w:val="002E3DF3"/>
    <w:rsid w:val="002F37BD"/>
    <w:rsid w:val="002F75B3"/>
    <w:rsid w:val="002F7A9E"/>
    <w:rsid w:val="00305A24"/>
    <w:rsid w:val="003120CC"/>
    <w:rsid w:val="00314E8D"/>
    <w:rsid w:val="00327919"/>
    <w:rsid w:val="00332C2C"/>
    <w:rsid w:val="003335E4"/>
    <w:rsid w:val="003343FA"/>
    <w:rsid w:val="00345167"/>
    <w:rsid w:val="00351F25"/>
    <w:rsid w:val="003549DB"/>
    <w:rsid w:val="00354B8F"/>
    <w:rsid w:val="00357A9D"/>
    <w:rsid w:val="0036113B"/>
    <w:rsid w:val="00361C5C"/>
    <w:rsid w:val="00366CCB"/>
    <w:rsid w:val="003764CE"/>
    <w:rsid w:val="00377365"/>
    <w:rsid w:val="003905B2"/>
    <w:rsid w:val="003979B5"/>
    <w:rsid w:val="003A64A2"/>
    <w:rsid w:val="003A7DCD"/>
    <w:rsid w:val="003B6B98"/>
    <w:rsid w:val="003C236E"/>
    <w:rsid w:val="003C24B0"/>
    <w:rsid w:val="003C6BD8"/>
    <w:rsid w:val="003C7DBA"/>
    <w:rsid w:val="003D17A5"/>
    <w:rsid w:val="003D7B63"/>
    <w:rsid w:val="003E436A"/>
    <w:rsid w:val="003E7F49"/>
    <w:rsid w:val="003F1222"/>
    <w:rsid w:val="003F4C33"/>
    <w:rsid w:val="003F608C"/>
    <w:rsid w:val="00400735"/>
    <w:rsid w:val="00401884"/>
    <w:rsid w:val="00404215"/>
    <w:rsid w:val="00404316"/>
    <w:rsid w:val="00404CD8"/>
    <w:rsid w:val="00410013"/>
    <w:rsid w:val="00411F98"/>
    <w:rsid w:val="004157C3"/>
    <w:rsid w:val="00416FF1"/>
    <w:rsid w:val="00417F9D"/>
    <w:rsid w:val="00420FC4"/>
    <w:rsid w:val="0042215A"/>
    <w:rsid w:val="0043068A"/>
    <w:rsid w:val="004323E0"/>
    <w:rsid w:val="00443CB1"/>
    <w:rsid w:val="0045313B"/>
    <w:rsid w:val="0046704A"/>
    <w:rsid w:val="004705BE"/>
    <w:rsid w:val="00473206"/>
    <w:rsid w:val="0047339C"/>
    <w:rsid w:val="00477F7A"/>
    <w:rsid w:val="004873B6"/>
    <w:rsid w:val="00487AD0"/>
    <w:rsid w:val="004909AC"/>
    <w:rsid w:val="004A570C"/>
    <w:rsid w:val="004A6891"/>
    <w:rsid w:val="004B0118"/>
    <w:rsid w:val="004B0549"/>
    <w:rsid w:val="004B2CAD"/>
    <w:rsid w:val="004B383F"/>
    <w:rsid w:val="004B7070"/>
    <w:rsid w:val="004B7F23"/>
    <w:rsid w:val="004C4B3E"/>
    <w:rsid w:val="004E1FC5"/>
    <w:rsid w:val="004E278D"/>
    <w:rsid w:val="004E5ABA"/>
    <w:rsid w:val="004F2F61"/>
    <w:rsid w:val="004F53CF"/>
    <w:rsid w:val="004F7A51"/>
    <w:rsid w:val="00505F93"/>
    <w:rsid w:val="00507BDD"/>
    <w:rsid w:val="00511662"/>
    <w:rsid w:val="005117F5"/>
    <w:rsid w:val="005210AA"/>
    <w:rsid w:val="00524123"/>
    <w:rsid w:val="005347AF"/>
    <w:rsid w:val="00536E81"/>
    <w:rsid w:val="00536FCD"/>
    <w:rsid w:val="005421C0"/>
    <w:rsid w:val="0055636F"/>
    <w:rsid w:val="00562E94"/>
    <w:rsid w:val="00566994"/>
    <w:rsid w:val="00576448"/>
    <w:rsid w:val="00580554"/>
    <w:rsid w:val="005815F6"/>
    <w:rsid w:val="00586F09"/>
    <w:rsid w:val="005916CF"/>
    <w:rsid w:val="00593683"/>
    <w:rsid w:val="00593BAB"/>
    <w:rsid w:val="00594B88"/>
    <w:rsid w:val="0059507A"/>
    <w:rsid w:val="005963A3"/>
    <w:rsid w:val="005A2B11"/>
    <w:rsid w:val="005A30CD"/>
    <w:rsid w:val="005A31BD"/>
    <w:rsid w:val="005A65FC"/>
    <w:rsid w:val="005B14A5"/>
    <w:rsid w:val="005B168F"/>
    <w:rsid w:val="005B6AE7"/>
    <w:rsid w:val="005D05FD"/>
    <w:rsid w:val="005D1F82"/>
    <w:rsid w:val="005D3D5D"/>
    <w:rsid w:val="005D41A0"/>
    <w:rsid w:val="005D4C31"/>
    <w:rsid w:val="005E1B27"/>
    <w:rsid w:val="005E3C3A"/>
    <w:rsid w:val="005E473C"/>
    <w:rsid w:val="005E6ACA"/>
    <w:rsid w:val="005F0850"/>
    <w:rsid w:val="005F218A"/>
    <w:rsid w:val="005F42B5"/>
    <w:rsid w:val="00603C2E"/>
    <w:rsid w:val="0061012A"/>
    <w:rsid w:val="006121EB"/>
    <w:rsid w:val="00614AE5"/>
    <w:rsid w:val="006168A7"/>
    <w:rsid w:val="0062195E"/>
    <w:rsid w:val="00621F92"/>
    <w:rsid w:val="00624956"/>
    <w:rsid w:val="00627820"/>
    <w:rsid w:val="0063175A"/>
    <w:rsid w:val="0064061F"/>
    <w:rsid w:val="006420F6"/>
    <w:rsid w:val="0064250E"/>
    <w:rsid w:val="00650220"/>
    <w:rsid w:val="0065135E"/>
    <w:rsid w:val="00652805"/>
    <w:rsid w:val="0065424B"/>
    <w:rsid w:val="00664BB5"/>
    <w:rsid w:val="0067157D"/>
    <w:rsid w:val="006769DB"/>
    <w:rsid w:val="006808B0"/>
    <w:rsid w:val="00693932"/>
    <w:rsid w:val="006956E1"/>
    <w:rsid w:val="00697021"/>
    <w:rsid w:val="006A18EE"/>
    <w:rsid w:val="006B09F5"/>
    <w:rsid w:val="006B517F"/>
    <w:rsid w:val="006B6120"/>
    <w:rsid w:val="006B667F"/>
    <w:rsid w:val="006E0BE8"/>
    <w:rsid w:val="006E7342"/>
    <w:rsid w:val="006F0FB8"/>
    <w:rsid w:val="006F449E"/>
    <w:rsid w:val="006F63B8"/>
    <w:rsid w:val="006F6DE1"/>
    <w:rsid w:val="00702030"/>
    <w:rsid w:val="0070328F"/>
    <w:rsid w:val="00712935"/>
    <w:rsid w:val="00712B18"/>
    <w:rsid w:val="007137AE"/>
    <w:rsid w:val="00735A04"/>
    <w:rsid w:val="00742D6D"/>
    <w:rsid w:val="00752231"/>
    <w:rsid w:val="00754337"/>
    <w:rsid w:val="007546E3"/>
    <w:rsid w:val="00754E64"/>
    <w:rsid w:val="00754E6F"/>
    <w:rsid w:val="00770D2B"/>
    <w:rsid w:val="00772904"/>
    <w:rsid w:val="00775555"/>
    <w:rsid w:val="00783A9C"/>
    <w:rsid w:val="007952F8"/>
    <w:rsid w:val="00797250"/>
    <w:rsid w:val="007A3612"/>
    <w:rsid w:val="007B202F"/>
    <w:rsid w:val="007B4C81"/>
    <w:rsid w:val="007B568F"/>
    <w:rsid w:val="007B79AF"/>
    <w:rsid w:val="007B7CF7"/>
    <w:rsid w:val="007C1CBD"/>
    <w:rsid w:val="007C2B49"/>
    <w:rsid w:val="007C4BA3"/>
    <w:rsid w:val="007C68A4"/>
    <w:rsid w:val="007D59EE"/>
    <w:rsid w:val="007D7EC3"/>
    <w:rsid w:val="007E09A4"/>
    <w:rsid w:val="007E0B29"/>
    <w:rsid w:val="007E2D9D"/>
    <w:rsid w:val="007E3007"/>
    <w:rsid w:val="007E64D3"/>
    <w:rsid w:val="007F0CEA"/>
    <w:rsid w:val="007F252F"/>
    <w:rsid w:val="007F4C3C"/>
    <w:rsid w:val="007F550F"/>
    <w:rsid w:val="008052BD"/>
    <w:rsid w:val="00805406"/>
    <w:rsid w:val="00811B5F"/>
    <w:rsid w:val="00815310"/>
    <w:rsid w:val="00820E2F"/>
    <w:rsid w:val="00822574"/>
    <w:rsid w:val="00822778"/>
    <w:rsid w:val="00827BBB"/>
    <w:rsid w:val="008318E3"/>
    <w:rsid w:val="00831F8C"/>
    <w:rsid w:val="00835860"/>
    <w:rsid w:val="00841BC0"/>
    <w:rsid w:val="00842CF2"/>
    <w:rsid w:val="00845CDD"/>
    <w:rsid w:val="008474CB"/>
    <w:rsid w:val="00854D1A"/>
    <w:rsid w:val="0085700F"/>
    <w:rsid w:val="00860F4D"/>
    <w:rsid w:val="00861CB3"/>
    <w:rsid w:val="00863345"/>
    <w:rsid w:val="00874356"/>
    <w:rsid w:val="008817D4"/>
    <w:rsid w:val="008817DE"/>
    <w:rsid w:val="008834BF"/>
    <w:rsid w:val="00884711"/>
    <w:rsid w:val="00885E31"/>
    <w:rsid w:val="008878F6"/>
    <w:rsid w:val="008919E7"/>
    <w:rsid w:val="00896CFD"/>
    <w:rsid w:val="008974B6"/>
    <w:rsid w:val="008A4BA4"/>
    <w:rsid w:val="008A5F56"/>
    <w:rsid w:val="008B1989"/>
    <w:rsid w:val="008C4FA7"/>
    <w:rsid w:val="008C7A8F"/>
    <w:rsid w:val="008D2A10"/>
    <w:rsid w:val="008D5488"/>
    <w:rsid w:val="008D581A"/>
    <w:rsid w:val="008E2F1E"/>
    <w:rsid w:val="008E7A58"/>
    <w:rsid w:val="008F103D"/>
    <w:rsid w:val="008F173D"/>
    <w:rsid w:val="008F2ACA"/>
    <w:rsid w:val="008F3394"/>
    <w:rsid w:val="00907C71"/>
    <w:rsid w:val="00907E38"/>
    <w:rsid w:val="00911241"/>
    <w:rsid w:val="00916FE6"/>
    <w:rsid w:val="0092386D"/>
    <w:rsid w:val="00927853"/>
    <w:rsid w:val="00931B62"/>
    <w:rsid w:val="0093421A"/>
    <w:rsid w:val="009415ED"/>
    <w:rsid w:val="00943E1C"/>
    <w:rsid w:val="0094777B"/>
    <w:rsid w:val="00947A86"/>
    <w:rsid w:val="0095060A"/>
    <w:rsid w:val="00953716"/>
    <w:rsid w:val="00954B85"/>
    <w:rsid w:val="00964DB3"/>
    <w:rsid w:val="00974129"/>
    <w:rsid w:val="00975802"/>
    <w:rsid w:val="00975BFD"/>
    <w:rsid w:val="0098018A"/>
    <w:rsid w:val="0098487F"/>
    <w:rsid w:val="00985C24"/>
    <w:rsid w:val="00990C1D"/>
    <w:rsid w:val="00990CDA"/>
    <w:rsid w:val="00993E0A"/>
    <w:rsid w:val="0099661E"/>
    <w:rsid w:val="009A7C65"/>
    <w:rsid w:val="009B4214"/>
    <w:rsid w:val="009B553A"/>
    <w:rsid w:val="009C2C25"/>
    <w:rsid w:val="009C7859"/>
    <w:rsid w:val="009D042D"/>
    <w:rsid w:val="009D0DFC"/>
    <w:rsid w:val="009D0EC0"/>
    <w:rsid w:val="009E11B5"/>
    <w:rsid w:val="009E1632"/>
    <w:rsid w:val="009E49A8"/>
    <w:rsid w:val="009E532C"/>
    <w:rsid w:val="00A04345"/>
    <w:rsid w:val="00A04708"/>
    <w:rsid w:val="00A06DCE"/>
    <w:rsid w:val="00A12477"/>
    <w:rsid w:val="00A14744"/>
    <w:rsid w:val="00A161CC"/>
    <w:rsid w:val="00A2291B"/>
    <w:rsid w:val="00A23C08"/>
    <w:rsid w:val="00A2425D"/>
    <w:rsid w:val="00A271C4"/>
    <w:rsid w:val="00A300F7"/>
    <w:rsid w:val="00A3158A"/>
    <w:rsid w:val="00A31F19"/>
    <w:rsid w:val="00A3486E"/>
    <w:rsid w:val="00A44E22"/>
    <w:rsid w:val="00A5685E"/>
    <w:rsid w:val="00A57387"/>
    <w:rsid w:val="00A577C1"/>
    <w:rsid w:val="00A6737D"/>
    <w:rsid w:val="00A6739E"/>
    <w:rsid w:val="00A82256"/>
    <w:rsid w:val="00A8259C"/>
    <w:rsid w:val="00A83868"/>
    <w:rsid w:val="00A83CA0"/>
    <w:rsid w:val="00A84E34"/>
    <w:rsid w:val="00A85D65"/>
    <w:rsid w:val="00A90194"/>
    <w:rsid w:val="00AA0456"/>
    <w:rsid w:val="00AA77B2"/>
    <w:rsid w:val="00AB00E5"/>
    <w:rsid w:val="00AB0E5E"/>
    <w:rsid w:val="00AB226A"/>
    <w:rsid w:val="00AB5BB2"/>
    <w:rsid w:val="00AC0BE7"/>
    <w:rsid w:val="00AD0130"/>
    <w:rsid w:val="00AD21DD"/>
    <w:rsid w:val="00AD23EF"/>
    <w:rsid w:val="00AE037A"/>
    <w:rsid w:val="00AE0B16"/>
    <w:rsid w:val="00AE17F5"/>
    <w:rsid w:val="00AE4D4B"/>
    <w:rsid w:val="00AE55DC"/>
    <w:rsid w:val="00AE6E38"/>
    <w:rsid w:val="00AF1FA5"/>
    <w:rsid w:val="00AF3BA8"/>
    <w:rsid w:val="00AF5A18"/>
    <w:rsid w:val="00B03B1C"/>
    <w:rsid w:val="00B05376"/>
    <w:rsid w:val="00B07C77"/>
    <w:rsid w:val="00B201F4"/>
    <w:rsid w:val="00B32A24"/>
    <w:rsid w:val="00B32ADD"/>
    <w:rsid w:val="00B32B92"/>
    <w:rsid w:val="00B34610"/>
    <w:rsid w:val="00B37CDB"/>
    <w:rsid w:val="00B40A8D"/>
    <w:rsid w:val="00B41D3D"/>
    <w:rsid w:val="00B46979"/>
    <w:rsid w:val="00B50198"/>
    <w:rsid w:val="00B54645"/>
    <w:rsid w:val="00B62C8D"/>
    <w:rsid w:val="00B6510C"/>
    <w:rsid w:val="00B71601"/>
    <w:rsid w:val="00B7770B"/>
    <w:rsid w:val="00B82C88"/>
    <w:rsid w:val="00B842C5"/>
    <w:rsid w:val="00B85F38"/>
    <w:rsid w:val="00B90351"/>
    <w:rsid w:val="00B91C32"/>
    <w:rsid w:val="00B92998"/>
    <w:rsid w:val="00B9546A"/>
    <w:rsid w:val="00BA7A43"/>
    <w:rsid w:val="00BB4449"/>
    <w:rsid w:val="00BB687D"/>
    <w:rsid w:val="00BB798A"/>
    <w:rsid w:val="00BC1FDF"/>
    <w:rsid w:val="00BC66E5"/>
    <w:rsid w:val="00BC737A"/>
    <w:rsid w:val="00BC778A"/>
    <w:rsid w:val="00BD1C38"/>
    <w:rsid w:val="00BD2FC5"/>
    <w:rsid w:val="00BE166F"/>
    <w:rsid w:val="00BE3063"/>
    <w:rsid w:val="00BE40BC"/>
    <w:rsid w:val="00BE4521"/>
    <w:rsid w:val="00BE750E"/>
    <w:rsid w:val="00BF52D4"/>
    <w:rsid w:val="00BF67E6"/>
    <w:rsid w:val="00BF6C3C"/>
    <w:rsid w:val="00BF7FDA"/>
    <w:rsid w:val="00C00FD5"/>
    <w:rsid w:val="00C16F76"/>
    <w:rsid w:val="00C2039B"/>
    <w:rsid w:val="00C27122"/>
    <w:rsid w:val="00C31B70"/>
    <w:rsid w:val="00C31C0D"/>
    <w:rsid w:val="00C328D2"/>
    <w:rsid w:val="00C340D9"/>
    <w:rsid w:val="00C347DC"/>
    <w:rsid w:val="00C35CF6"/>
    <w:rsid w:val="00C43A6B"/>
    <w:rsid w:val="00C43EF9"/>
    <w:rsid w:val="00C44501"/>
    <w:rsid w:val="00C456D3"/>
    <w:rsid w:val="00C46BE6"/>
    <w:rsid w:val="00C47CF8"/>
    <w:rsid w:val="00C54A4E"/>
    <w:rsid w:val="00C65704"/>
    <w:rsid w:val="00C671BF"/>
    <w:rsid w:val="00C6771F"/>
    <w:rsid w:val="00C71044"/>
    <w:rsid w:val="00C7787C"/>
    <w:rsid w:val="00C834C3"/>
    <w:rsid w:val="00C8626D"/>
    <w:rsid w:val="00C92F5F"/>
    <w:rsid w:val="00C949EC"/>
    <w:rsid w:val="00CA4903"/>
    <w:rsid w:val="00CB1569"/>
    <w:rsid w:val="00CB1ED5"/>
    <w:rsid w:val="00CB2EE9"/>
    <w:rsid w:val="00CC254D"/>
    <w:rsid w:val="00CC3D77"/>
    <w:rsid w:val="00CC564A"/>
    <w:rsid w:val="00CC5D89"/>
    <w:rsid w:val="00CD40FD"/>
    <w:rsid w:val="00CD62BB"/>
    <w:rsid w:val="00CE45DC"/>
    <w:rsid w:val="00CE5B7C"/>
    <w:rsid w:val="00CF5458"/>
    <w:rsid w:val="00D0228C"/>
    <w:rsid w:val="00D028A9"/>
    <w:rsid w:val="00D04DAD"/>
    <w:rsid w:val="00D052DF"/>
    <w:rsid w:val="00D07D7F"/>
    <w:rsid w:val="00D1264D"/>
    <w:rsid w:val="00D132C7"/>
    <w:rsid w:val="00D254DA"/>
    <w:rsid w:val="00D26749"/>
    <w:rsid w:val="00D32A59"/>
    <w:rsid w:val="00D352E4"/>
    <w:rsid w:val="00D45236"/>
    <w:rsid w:val="00D45C65"/>
    <w:rsid w:val="00D51826"/>
    <w:rsid w:val="00D539B8"/>
    <w:rsid w:val="00D53C83"/>
    <w:rsid w:val="00D63D9E"/>
    <w:rsid w:val="00D661D2"/>
    <w:rsid w:val="00D667A6"/>
    <w:rsid w:val="00D707B9"/>
    <w:rsid w:val="00D70C23"/>
    <w:rsid w:val="00D76A75"/>
    <w:rsid w:val="00D873F7"/>
    <w:rsid w:val="00D939CD"/>
    <w:rsid w:val="00D94742"/>
    <w:rsid w:val="00D97A6F"/>
    <w:rsid w:val="00DA0152"/>
    <w:rsid w:val="00DA1C15"/>
    <w:rsid w:val="00DA6983"/>
    <w:rsid w:val="00DC012A"/>
    <w:rsid w:val="00DC087B"/>
    <w:rsid w:val="00DC77D0"/>
    <w:rsid w:val="00DC7D45"/>
    <w:rsid w:val="00DD572E"/>
    <w:rsid w:val="00DD78AB"/>
    <w:rsid w:val="00DE2C6E"/>
    <w:rsid w:val="00DE57E6"/>
    <w:rsid w:val="00DE71B6"/>
    <w:rsid w:val="00DF5D92"/>
    <w:rsid w:val="00DF7CDE"/>
    <w:rsid w:val="00E02D1E"/>
    <w:rsid w:val="00E058C2"/>
    <w:rsid w:val="00E05CC5"/>
    <w:rsid w:val="00E10AC6"/>
    <w:rsid w:val="00E144E1"/>
    <w:rsid w:val="00E1456C"/>
    <w:rsid w:val="00E243E8"/>
    <w:rsid w:val="00E24723"/>
    <w:rsid w:val="00E25B6A"/>
    <w:rsid w:val="00E31AB0"/>
    <w:rsid w:val="00E32D6B"/>
    <w:rsid w:val="00E35553"/>
    <w:rsid w:val="00E51704"/>
    <w:rsid w:val="00E51C72"/>
    <w:rsid w:val="00E54756"/>
    <w:rsid w:val="00E54B43"/>
    <w:rsid w:val="00E55CB3"/>
    <w:rsid w:val="00E56231"/>
    <w:rsid w:val="00E56FDB"/>
    <w:rsid w:val="00E578BC"/>
    <w:rsid w:val="00E64BAE"/>
    <w:rsid w:val="00E66FE0"/>
    <w:rsid w:val="00E70B66"/>
    <w:rsid w:val="00E71530"/>
    <w:rsid w:val="00E71E95"/>
    <w:rsid w:val="00E72D26"/>
    <w:rsid w:val="00E72F42"/>
    <w:rsid w:val="00E73A47"/>
    <w:rsid w:val="00E7613C"/>
    <w:rsid w:val="00E762E3"/>
    <w:rsid w:val="00E7718B"/>
    <w:rsid w:val="00E83F7E"/>
    <w:rsid w:val="00E85E65"/>
    <w:rsid w:val="00E911E0"/>
    <w:rsid w:val="00E91870"/>
    <w:rsid w:val="00E91BCB"/>
    <w:rsid w:val="00E92A43"/>
    <w:rsid w:val="00E96EEC"/>
    <w:rsid w:val="00EA5166"/>
    <w:rsid w:val="00EA55A2"/>
    <w:rsid w:val="00EA7E9B"/>
    <w:rsid w:val="00EC006A"/>
    <w:rsid w:val="00EC6DAC"/>
    <w:rsid w:val="00EC743B"/>
    <w:rsid w:val="00ED6458"/>
    <w:rsid w:val="00EE4563"/>
    <w:rsid w:val="00EE619E"/>
    <w:rsid w:val="00EF093F"/>
    <w:rsid w:val="00EF701D"/>
    <w:rsid w:val="00F02236"/>
    <w:rsid w:val="00F035A7"/>
    <w:rsid w:val="00F051EE"/>
    <w:rsid w:val="00F05207"/>
    <w:rsid w:val="00F06868"/>
    <w:rsid w:val="00F12D3B"/>
    <w:rsid w:val="00F14194"/>
    <w:rsid w:val="00F157C9"/>
    <w:rsid w:val="00F16620"/>
    <w:rsid w:val="00F22AD6"/>
    <w:rsid w:val="00F25243"/>
    <w:rsid w:val="00F26FC4"/>
    <w:rsid w:val="00F30540"/>
    <w:rsid w:val="00F30B53"/>
    <w:rsid w:val="00F325DE"/>
    <w:rsid w:val="00F37B63"/>
    <w:rsid w:val="00F40B73"/>
    <w:rsid w:val="00F43A55"/>
    <w:rsid w:val="00F44075"/>
    <w:rsid w:val="00F44BF8"/>
    <w:rsid w:val="00F46654"/>
    <w:rsid w:val="00F47B2A"/>
    <w:rsid w:val="00F5472E"/>
    <w:rsid w:val="00F63DAE"/>
    <w:rsid w:val="00F65775"/>
    <w:rsid w:val="00F659E0"/>
    <w:rsid w:val="00F72DFD"/>
    <w:rsid w:val="00F7414E"/>
    <w:rsid w:val="00F8150A"/>
    <w:rsid w:val="00F81EE5"/>
    <w:rsid w:val="00F81EEA"/>
    <w:rsid w:val="00F877DC"/>
    <w:rsid w:val="00F87EE5"/>
    <w:rsid w:val="00FA01A4"/>
    <w:rsid w:val="00FA64CB"/>
    <w:rsid w:val="00FB0898"/>
    <w:rsid w:val="00FB2966"/>
    <w:rsid w:val="00FB4835"/>
    <w:rsid w:val="00FB51BC"/>
    <w:rsid w:val="00FC0994"/>
    <w:rsid w:val="00FD0A69"/>
    <w:rsid w:val="00FD1580"/>
    <w:rsid w:val="00FD5285"/>
    <w:rsid w:val="00FD5D21"/>
    <w:rsid w:val="00FE1D03"/>
    <w:rsid w:val="00FE2C7D"/>
    <w:rsid w:val="00FE335C"/>
    <w:rsid w:val="00FE3E9C"/>
    <w:rsid w:val="00FE46E4"/>
    <w:rsid w:val="00FF37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2CB96"/>
  <w15:chartTrackingRefBased/>
  <w15:docId w15:val="{E1DA5DFE-B293-4031-8112-FA8841BA1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0220"/>
  </w:style>
  <w:style w:type="paragraph" w:styleId="Heading1">
    <w:name w:val="heading 1"/>
    <w:basedOn w:val="Normal"/>
    <w:link w:val="Heading1Char"/>
    <w:uiPriority w:val="9"/>
    <w:qFormat/>
    <w:rsid w:val="001B3A13"/>
    <w:pPr>
      <w:numPr>
        <w:numId w:val="7"/>
      </w:numPr>
      <w:spacing w:before="480" w:after="240"/>
      <w:outlineLvl w:val="0"/>
    </w:pPr>
    <w:rPr>
      <w:rFonts w:ascii="Calibri Light" w:hAnsi="Calibri Light" w:cs="Times New Roman"/>
      <w:b/>
      <w:bCs/>
      <w:color w:val="000000"/>
      <w:kern w:val="36"/>
      <w:sz w:val="36"/>
      <w:szCs w:val="36"/>
    </w:rPr>
  </w:style>
  <w:style w:type="paragraph" w:styleId="Heading2">
    <w:name w:val="heading 2"/>
    <w:basedOn w:val="Normal"/>
    <w:link w:val="Heading2Char"/>
    <w:uiPriority w:val="9"/>
    <w:semiHidden/>
    <w:unhideWhenUsed/>
    <w:qFormat/>
    <w:rsid w:val="001B3A13"/>
    <w:pPr>
      <w:numPr>
        <w:ilvl w:val="1"/>
        <w:numId w:val="7"/>
      </w:numPr>
      <w:spacing w:before="360" w:after="120" w:line="252" w:lineRule="auto"/>
      <w:ind w:left="851" w:hanging="851"/>
      <w:outlineLvl w:val="1"/>
    </w:pPr>
    <w:rPr>
      <w:rFonts w:ascii="Calibri Light" w:hAnsi="Calibri Light" w:cs="Times New Roman"/>
      <w:b/>
      <w:bCs/>
      <w:i/>
      <w:iCs/>
      <w:color w:val="000000"/>
      <w:sz w:val="28"/>
      <w:szCs w:val="28"/>
    </w:rPr>
  </w:style>
  <w:style w:type="paragraph" w:styleId="Heading3">
    <w:name w:val="heading 3"/>
    <w:basedOn w:val="Normal"/>
    <w:link w:val="Heading3Char"/>
    <w:uiPriority w:val="9"/>
    <w:semiHidden/>
    <w:unhideWhenUsed/>
    <w:qFormat/>
    <w:rsid w:val="001B3A13"/>
    <w:pPr>
      <w:keepNext/>
      <w:numPr>
        <w:ilvl w:val="2"/>
        <w:numId w:val="7"/>
      </w:numPr>
      <w:spacing w:before="360" w:after="240" w:line="252" w:lineRule="auto"/>
      <w:outlineLvl w:val="2"/>
    </w:pPr>
    <w:rPr>
      <w:rFonts w:ascii="Calibri Light" w:hAnsi="Calibri Light" w:cs="Times New Roman"/>
      <w:b/>
      <w:bCs/>
      <w:i/>
      <w:iCs/>
      <w:color w:val="000000"/>
      <w:sz w:val="26"/>
      <w:szCs w:val="26"/>
    </w:rPr>
  </w:style>
  <w:style w:type="paragraph" w:styleId="Heading4">
    <w:name w:val="heading 4"/>
    <w:basedOn w:val="Normal"/>
    <w:link w:val="Heading4Char"/>
    <w:uiPriority w:val="99"/>
    <w:semiHidden/>
    <w:unhideWhenUsed/>
    <w:qFormat/>
    <w:rsid w:val="001B3A13"/>
    <w:pPr>
      <w:keepNext/>
      <w:numPr>
        <w:ilvl w:val="3"/>
        <w:numId w:val="7"/>
      </w:numPr>
      <w:spacing w:before="360" w:after="240"/>
      <w:ind w:left="850"/>
      <w:outlineLvl w:val="3"/>
    </w:pPr>
    <w:rPr>
      <w:rFonts w:ascii="Calibri" w:hAnsi="Calibri" w:cs="Times New Roman"/>
      <w:i/>
      <w:iCs/>
    </w:rPr>
  </w:style>
  <w:style w:type="paragraph" w:styleId="Heading5">
    <w:name w:val="heading 5"/>
    <w:basedOn w:val="Normal"/>
    <w:link w:val="Heading5Char"/>
    <w:uiPriority w:val="99"/>
    <w:semiHidden/>
    <w:unhideWhenUsed/>
    <w:qFormat/>
    <w:rsid w:val="001B3A13"/>
    <w:pPr>
      <w:keepNext/>
      <w:numPr>
        <w:ilvl w:val="4"/>
        <w:numId w:val="7"/>
      </w:numPr>
      <w:spacing w:before="200"/>
      <w:outlineLvl w:val="4"/>
    </w:pPr>
    <w:rPr>
      <w:rFonts w:ascii="Calibri Light" w:hAnsi="Calibri Light" w:cs="Times New Roman"/>
      <w:color w:val="1F4D78"/>
    </w:rPr>
  </w:style>
  <w:style w:type="paragraph" w:styleId="Heading6">
    <w:name w:val="heading 6"/>
    <w:basedOn w:val="Normal"/>
    <w:link w:val="Heading6Char"/>
    <w:uiPriority w:val="9"/>
    <w:semiHidden/>
    <w:unhideWhenUsed/>
    <w:qFormat/>
    <w:rsid w:val="001B3A13"/>
    <w:pPr>
      <w:keepNext/>
      <w:numPr>
        <w:ilvl w:val="5"/>
        <w:numId w:val="7"/>
      </w:numPr>
      <w:spacing w:before="200"/>
      <w:outlineLvl w:val="5"/>
    </w:pPr>
    <w:rPr>
      <w:rFonts w:ascii="Calibri Light" w:hAnsi="Calibri Light" w:cs="Times New Roman"/>
      <w:i/>
      <w:iCs/>
      <w:color w:val="1F4D78"/>
    </w:rPr>
  </w:style>
  <w:style w:type="paragraph" w:styleId="Heading7">
    <w:name w:val="heading 7"/>
    <w:basedOn w:val="Normal"/>
    <w:link w:val="Heading7Char"/>
    <w:uiPriority w:val="9"/>
    <w:semiHidden/>
    <w:unhideWhenUsed/>
    <w:qFormat/>
    <w:rsid w:val="001B3A13"/>
    <w:pPr>
      <w:keepNext/>
      <w:numPr>
        <w:ilvl w:val="6"/>
        <w:numId w:val="7"/>
      </w:numPr>
      <w:spacing w:before="200"/>
      <w:outlineLvl w:val="6"/>
    </w:pPr>
    <w:rPr>
      <w:rFonts w:ascii="Calibri Light" w:hAnsi="Calibri Light" w:cs="Times New Roman"/>
      <w:i/>
      <w:iCs/>
      <w:color w:val="404040"/>
    </w:rPr>
  </w:style>
  <w:style w:type="paragraph" w:styleId="Heading8">
    <w:name w:val="heading 8"/>
    <w:basedOn w:val="Normal"/>
    <w:link w:val="Heading8Char"/>
    <w:uiPriority w:val="9"/>
    <w:semiHidden/>
    <w:unhideWhenUsed/>
    <w:qFormat/>
    <w:rsid w:val="001B3A13"/>
    <w:pPr>
      <w:keepNext/>
      <w:numPr>
        <w:ilvl w:val="7"/>
        <w:numId w:val="7"/>
      </w:numPr>
      <w:spacing w:before="200"/>
      <w:outlineLvl w:val="7"/>
    </w:pPr>
    <w:rPr>
      <w:rFonts w:ascii="Calibri Light" w:hAnsi="Calibri Light" w:cs="Times New Roman"/>
      <w:color w:val="404040"/>
      <w:sz w:val="20"/>
      <w:szCs w:val="20"/>
    </w:rPr>
  </w:style>
  <w:style w:type="paragraph" w:styleId="Heading9">
    <w:name w:val="heading 9"/>
    <w:basedOn w:val="Normal"/>
    <w:link w:val="Heading9Char"/>
    <w:uiPriority w:val="9"/>
    <w:semiHidden/>
    <w:unhideWhenUsed/>
    <w:qFormat/>
    <w:rsid w:val="001B3A13"/>
    <w:pPr>
      <w:keepNext/>
      <w:numPr>
        <w:ilvl w:val="8"/>
        <w:numId w:val="7"/>
      </w:numPr>
      <w:spacing w:before="200"/>
      <w:outlineLvl w:val="8"/>
    </w:pPr>
    <w:rPr>
      <w:rFonts w:ascii="Calibri Light" w:hAnsi="Calibri Light"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FB2966"/>
    <w:rPr>
      <w:rFonts w:ascii="Calibri" w:eastAsia="Times New Roman" w:hAnsi="Calibri" w:cs="Times New Roman"/>
      <w:sz w:val="22"/>
      <w:szCs w:val="21"/>
    </w:rPr>
  </w:style>
  <w:style w:type="character" w:customStyle="1" w:styleId="PlainTextChar">
    <w:name w:val="Plain Text Char"/>
    <w:basedOn w:val="DefaultParagraphFont"/>
    <w:link w:val="PlainText"/>
    <w:uiPriority w:val="99"/>
    <w:rsid w:val="00FB2966"/>
    <w:rPr>
      <w:rFonts w:ascii="Calibri" w:eastAsia="Times New Roman" w:hAnsi="Calibri" w:cs="Times New Roman"/>
      <w:sz w:val="22"/>
      <w:szCs w:val="21"/>
    </w:rPr>
  </w:style>
  <w:style w:type="paragraph" w:styleId="ListParagraph">
    <w:name w:val="List Paragraph"/>
    <w:basedOn w:val="Normal"/>
    <w:uiPriority w:val="34"/>
    <w:qFormat/>
    <w:rsid w:val="00E7613C"/>
    <w:pPr>
      <w:ind w:left="720"/>
      <w:contextualSpacing/>
    </w:pPr>
  </w:style>
  <w:style w:type="paragraph" w:styleId="BalloonText">
    <w:name w:val="Balloon Text"/>
    <w:basedOn w:val="Normal"/>
    <w:link w:val="BalloonTextChar"/>
    <w:uiPriority w:val="99"/>
    <w:semiHidden/>
    <w:unhideWhenUsed/>
    <w:rsid w:val="0005138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1383"/>
    <w:rPr>
      <w:rFonts w:ascii="Segoe UI" w:hAnsi="Segoe UI" w:cs="Segoe UI"/>
      <w:sz w:val="18"/>
      <w:szCs w:val="18"/>
    </w:rPr>
  </w:style>
  <w:style w:type="character" w:styleId="Hyperlink">
    <w:name w:val="Hyperlink"/>
    <w:basedOn w:val="DefaultParagraphFont"/>
    <w:uiPriority w:val="99"/>
    <w:unhideWhenUsed/>
    <w:rsid w:val="00C347DC"/>
    <w:rPr>
      <w:color w:val="0563C1" w:themeColor="hyperlink"/>
      <w:u w:val="single"/>
    </w:rPr>
  </w:style>
  <w:style w:type="paragraph" w:customStyle="1" w:styleId="Default">
    <w:name w:val="Default"/>
    <w:rsid w:val="00351F25"/>
    <w:pPr>
      <w:autoSpaceDE w:val="0"/>
      <w:autoSpaceDN w:val="0"/>
      <w:adjustRightInd w:val="0"/>
    </w:pPr>
    <w:rPr>
      <w:rFonts w:ascii="Times New Roman" w:hAnsi="Times New Roman" w:cs="Times New Roman"/>
      <w:color w:val="000000"/>
    </w:rPr>
  </w:style>
  <w:style w:type="character" w:customStyle="1" w:styleId="CODE">
    <w:name w:val="CODE"/>
    <w:rsid w:val="003E7F49"/>
    <w:rPr>
      <w:rFonts w:ascii="Courier New" w:hAnsi="Courier New"/>
      <w:sz w:val="20"/>
    </w:rPr>
  </w:style>
  <w:style w:type="paragraph" w:styleId="BodyText2">
    <w:name w:val="Body Text 2"/>
    <w:basedOn w:val="Normal"/>
    <w:link w:val="BodyText2Char"/>
    <w:rsid w:val="00085445"/>
    <w:pPr>
      <w:widowControl w:val="0"/>
    </w:pPr>
    <w:rPr>
      <w:rFonts w:ascii="Arial" w:eastAsia="Times New Roman" w:hAnsi="Arial" w:cs="Arial"/>
      <w:sz w:val="22"/>
      <w:szCs w:val="20"/>
    </w:rPr>
  </w:style>
  <w:style w:type="character" w:customStyle="1" w:styleId="BodyText2Char">
    <w:name w:val="Body Text 2 Char"/>
    <w:basedOn w:val="DefaultParagraphFont"/>
    <w:link w:val="BodyText2"/>
    <w:rsid w:val="00085445"/>
    <w:rPr>
      <w:rFonts w:ascii="Arial" w:eastAsia="Times New Roman" w:hAnsi="Arial" w:cs="Arial"/>
      <w:sz w:val="22"/>
      <w:szCs w:val="20"/>
    </w:rPr>
  </w:style>
  <w:style w:type="character" w:customStyle="1" w:styleId="html-italic">
    <w:name w:val="html-italic"/>
    <w:basedOn w:val="DefaultParagraphFont"/>
    <w:rsid w:val="00735A04"/>
  </w:style>
  <w:style w:type="paragraph" w:customStyle="1" w:styleId="EndNoteBibliographyTitle">
    <w:name w:val="EndNote Bibliography Title"/>
    <w:basedOn w:val="Normal"/>
    <w:link w:val="EndNoteBibliographyTitleChar"/>
    <w:rsid w:val="00CE45DC"/>
    <w:pPr>
      <w:jc w:val="center"/>
    </w:pPr>
    <w:rPr>
      <w:rFonts w:ascii="Arial" w:hAnsi="Arial" w:cs="Arial"/>
      <w:noProof/>
    </w:rPr>
  </w:style>
  <w:style w:type="character" w:customStyle="1" w:styleId="EndNoteBibliographyTitleChar">
    <w:name w:val="EndNote Bibliography Title Char"/>
    <w:basedOn w:val="DefaultParagraphFont"/>
    <w:link w:val="EndNoteBibliographyTitle"/>
    <w:rsid w:val="00CE45DC"/>
    <w:rPr>
      <w:rFonts w:ascii="Arial" w:hAnsi="Arial" w:cs="Arial"/>
      <w:noProof/>
    </w:rPr>
  </w:style>
  <w:style w:type="paragraph" w:customStyle="1" w:styleId="EndNoteBibliography">
    <w:name w:val="EndNote Bibliography"/>
    <w:basedOn w:val="Normal"/>
    <w:link w:val="EndNoteBibliographyChar"/>
    <w:rsid w:val="00CE45DC"/>
    <w:rPr>
      <w:rFonts w:ascii="Arial" w:hAnsi="Arial" w:cs="Arial"/>
      <w:noProof/>
    </w:rPr>
  </w:style>
  <w:style w:type="character" w:customStyle="1" w:styleId="EndNoteBibliographyChar">
    <w:name w:val="EndNote Bibliography Char"/>
    <w:basedOn w:val="DefaultParagraphFont"/>
    <w:link w:val="EndNoteBibliography"/>
    <w:rsid w:val="00CE45DC"/>
    <w:rPr>
      <w:rFonts w:ascii="Arial" w:hAnsi="Arial" w:cs="Arial"/>
      <w:noProof/>
    </w:rPr>
  </w:style>
  <w:style w:type="character" w:styleId="CommentReference">
    <w:name w:val="annotation reference"/>
    <w:basedOn w:val="DefaultParagraphFont"/>
    <w:uiPriority w:val="99"/>
    <w:semiHidden/>
    <w:unhideWhenUsed/>
    <w:rsid w:val="0065135E"/>
    <w:rPr>
      <w:sz w:val="16"/>
      <w:szCs w:val="16"/>
    </w:rPr>
  </w:style>
  <w:style w:type="paragraph" w:styleId="CommentText">
    <w:name w:val="annotation text"/>
    <w:basedOn w:val="Normal"/>
    <w:link w:val="CommentTextChar"/>
    <w:uiPriority w:val="99"/>
    <w:semiHidden/>
    <w:unhideWhenUsed/>
    <w:rsid w:val="0065135E"/>
    <w:rPr>
      <w:sz w:val="20"/>
      <w:szCs w:val="20"/>
    </w:rPr>
  </w:style>
  <w:style w:type="character" w:customStyle="1" w:styleId="CommentTextChar">
    <w:name w:val="Comment Text Char"/>
    <w:basedOn w:val="DefaultParagraphFont"/>
    <w:link w:val="CommentText"/>
    <w:uiPriority w:val="99"/>
    <w:semiHidden/>
    <w:rsid w:val="0065135E"/>
    <w:rPr>
      <w:sz w:val="20"/>
      <w:szCs w:val="20"/>
    </w:rPr>
  </w:style>
  <w:style w:type="paragraph" w:styleId="CommentSubject">
    <w:name w:val="annotation subject"/>
    <w:basedOn w:val="CommentText"/>
    <w:next w:val="CommentText"/>
    <w:link w:val="CommentSubjectChar"/>
    <w:uiPriority w:val="99"/>
    <w:semiHidden/>
    <w:unhideWhenUsed/>
    <w:rsid w:val="0065135E"/>
    <w:rPr>
      <w:b/>
      <w:bCs/>
    </w:rPr>
  </w:style>
  <w:style w:type="character" w:customStyle="1" w:styleId="CommentSubjectChar">
    <w:name w:val="Comment Subject Char"/>
    <w:basedOn w:val="CommentTextChar"/>
    <w:link w:val="CommentSubject"/>
    <w:uiPriority w:val="99"/>
    <w:semiHidden/>
    <w:rsid w:val="0065135E"/>
    <w:rPr>
      <w:b/>
      <w:bCs/>
      <w:sz w:val="20"/>
      <w:szCs w:val="20"/>
    </w:rPr>
  </w:style>
  <w:style w:type="paragraph" w:styleId="Header">
    <w:name w:val="header"/>
    <w:basedOn w:val="Normal"/>
    <w:link w:val="HeaderChar"/>
    <w:uiPriority w:val="99"/>
    <w:unhideWhenUsed/>
    <w:rsid w:val="00404316"/>
    <w:pPr>
      <w:tabs>
        <w:tab w:val="center" w:pos="4680"/>
        <w:tab w:val="right" w:pos="9360"/>
      </w:tabs>
    </w:pPr>
  </w:style>
  <w:style w:type="character" w:customStyle="1" w:styleId="HeaderChar">
    <w:name w:val="Header Char"/>
    <w:basedOn w:val="DefaultParagraphFont"/>
    <w:link w:val="Header"/>
    <w:uiPriority w:val="99"/>
    <w:rsid w:val="00404316"/>
  </w:style>
  <w:style w:type="paragraph" w:styleId="Footer">
    <w:name w:val="footer"/>
    <w:basedOn w:val="Normal"/>
    <w:link w:val="FooterChar"/>
    <w:uiPriority w:val="99"/>
    <w:unhideWhenUsed/>
    <w:rsid w:val="00404316"/>
    <w:pPr>
      <w:tabs>
        <w:tab w:val="center" w:pos="4680"/>
        <w:tab w:val="right" w:pos="9360"/>
      </w:tabs>
    </w:pPr>
  </w:style>
  <w:style w:type="character" w:customStyle="1" w:styleId="FooterChar">
    <w:name w:val="Footer Char"/>
    <w:basedOn w:val="DefaultParagraphFont"/>
    <w:link w:val="Footer"/>
    <w:uiPriority w:val="99"/>
    <w:rsid w:val="00404316"/>
  </w:style>
  <w:style w:type="character" w:customStyle="1" w:styleId="Heading1Char">
    <w:name w:val="Heading 1 Char"/>
    <w:basedOn w:val="DefaultParagraphFont"/>
    <w:link w:val="Heading1"/>
    <w:uiPriority w:val="9"/>
    <w:rsid w:val="001B3A13"/>
    <w:rPr>
      <w:rFonts w:ascii="Calibri Light" w:hAnsi="Calibri Light" w:cs="Times New Roman"/>
      <w:b/>
      <w:bCs/>
      <w:color w:val="000000"/>
      <w:kern w:val="36"/>
      <w:sz w:val="36"/>
      <w:szCs w:val="36"/>
    </w:rPr>
  </w:style>
  <w:style w:type="character" w:customStyle="1" w:styleId="Heading2Char">
    <w:name w:val="Heading 2 Char"/>
    <w:basedOn w:val="DefaultParagraphFont"/>
    <w:link w:val="Heading2"/>
    <w:uiPriority w:val="9"/>
    <w:semiHidden/>
    <w:rsid w:val="001B3A13"/>
    <w:rPr>
      <w:rFonts w:ascii="Calibri Light" w:hAnsi="Calibri Light" w:cs="Times New Roman"/>
      <w:b/>
      <w:bCs/>
      <w:i/>
      <w:iCs/>
      <w:color w:val="000000"/>
      <w:sz w:val="28"/>
      <w:szCs w:val="28"/>
    </w:rPr>
  </w:style>
  <w:style w:type="character" w:customStyle="1" w:styleId="Heading3Char">
    <w:name w:val="Heading 3 Char"/>
    <w:basedOn w:val="DefaultParagraphFont"/>
    <w:link w:val="Heading3"/>
    <w:uiPriority w:val="9"/>
    <w:semiHidden/>
    <w:rsid w:val="001B3A13"/>
    <w:rPr>
      <w:rFonts w:ascii="Calibri Light" w:hAnsi="Calibri Light" w:cs="Times New Roman"/>
      <w:b/>
      <w:bCs/>
      <w:i/>
      <w:iCs/>
      <w:color w:val="000000"/>
      <w:sz w:val="26"/>
      <w:szCs w:val="26"/>
    </w:rPr>
  </w:style>
  <w:style w:type="character" w:customStyle="1" w:styleId="Heading4Char">
    <w:name w:val="Heading 4 Char"/>
    <w:basedOn w:val="DefaultParagraphFont"/>
    <w:link w:val="Heading4"/>
    <w:uiPriority w:val="99"/>
    <w:semiHidden/>
    <w:rsid w:val="001B3A13"/>
    <w:rPr>
      <w:rFonts w:ascii="Calibri" w:hAnsi="Calibri" w:cs="Times New Roman"/>
      <w:i/>
      <w:iCs/>
    </w:rPr>
  </w:style>
  <w:style w:type="character" w:customStyle="1" w:styleId="Heading5Char">
    <w:name w:val="Heading 5 Char"/>
    <w:basedOn w:val="DefaultParagraphFont"/>
    <w:link w:val="Heading5"/>
    <w:uiPriority w:val="99"/>
    <w:semiHidden/>
    <w:rsid w:val="001B3A13"/>
    <w:rPr>
      <w:rFonts w:ascii="Calibri Light" w:hAnsi="Calibri Light" w:cs="Times New Roman"/>
      <w:color w:val="1F4D78"/>
    </w:rPr>
  </w:style>
  <w:style w:type="character" w:customStyle="1" w:styleId="Heading6Char">
    <w:name w:val="Heading 6 Char"/>
    <w:basedOn w:val="DefaultParagraphFont"/>
    <w:link w:val="Heading6"/>
    <w:uiPriority w:val="9"/>
    <w:semiHidden/>
    <w:rsid w:val="001B3A13"/>
    <w:rPr>
      <w:rFonts w:ascii="Calibri Light" w:hAnsi="Calibri Light" w:cs="Times New Roman"/>
      <w:i/>
      <w:iCs/>
      <w:color w:val="1F4D78"/>
    </w:rPr>
  </w:style>
  <w:style w:type="character" w:customStyle="1" w:styleId="Heading7Char">
    <w:name w:val="Heading 7 Char"/>
    <w:basedOn w:val="DefaultParagraphFont"/>
    <w:link w:val="Heading7"/>
    <w:uiPriority w:val="9"/>
    <w:semiHidden/>
    <w:rsid w:val="001B3A13"/>
    <w:rPr>
      <w:rFonts w:ascii="Calibri Light" w:hAnsi="Calibri Light" w:cs="Times New Roman"/>
      <w:i/>
      <w:iCs/>
      <w:color w:val="404040"/>
    </w:rPr>
  </w:style>
  <w:style w:type="character" w:customStyle="1" w:styleId="Heading8Char">
    <w:name w:val="Heading 8 Char"/>
    <w:basedOn w:val="DefaultParagraphFont"/>
    <w:link w:val="Heading8"/>
    <w:uiPriority w:val="9"/>
    <w:semiHidden/>
    <w:rsid w:val="001B3A13"/>
    <w:rPr>
      <w:rFonts w:ascii="Calibri Light" w:hAnsi="Calibri Light" w:cs="Times New Roman"/>
      <w:color w:val="404040"/>
      <w:sz w:val="20"/>
      <w:szCs w:val="20"/>
    </w:rPr>
  </w:style>
  <w:style w:type="character" w:customStyle="1" w:styleId="Heading9Char">
    <w:name w:val="Heading 9 Char"/>
    <w:basedOn w:val="DefaultParagraphFont"/>
    <w:link w:val="Heading9"/>
    <w:uiPriority w:val="9"/>
    <w:semiHidden/>
    <w:rsid w:val="001B3A13"/>
    <w:rPr>
      <w:rFonts w:ascii="Calibri Light" w:hAnsi="Calibri Light" w:cs="Times New Roman"/>
      <w:i/>
      <w:iCs/>
      <w:color w:val="404040"/>
      <w:sz w:val="20"/>
      <w:szCs w:val="20"/>
    </w:rPr>
  </w:style>
  <w:style w:type="paragraph" w:styleId="Caption">
    <w:name w:val="caption"/>
    <w:basedOn w:val="Normal"/>
    <w:uiPriority w:val="99"/>
    <w:semiHidden/>
    <w:unhideWhenUsed/>
    <w:qFormat/>
    <w:rsid w:val="001B3A13"/>
    <w:pPr>
      <w:keepNext/>
      <w:spacing w:after="300" w:line="264" w:lineRule="auto"/>
      <w:jc w:val="center"/>
    </w:pPr>
    <w:rPr>
      <w:rFonts w:ascii="Book Antiqua" w:hAnsi="Book Antiqua" w:cs="Times New Roman"/>
      <w:b/>
      <w:bCs/>
      <w:sz w:val="22"/>
      <w:szCs w:val="22"/>
    </w:rPr>
  </w:style>
  <w:style w:type="paragraph" w:styleId="Bibliography">
    <w:name w:val="Bibliography"/>
    <w:basedOn w:val="Normal"/>
    <w:next w:val="Normal"/>
    <w:uiPriority w:val="37"/>
    <w:unhideWhenUsed/>
    <w:rsid w:val="00D254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5970175">
      <w:bodyDiv w:val="1"/>
      <w:marLeft w:val="0"/>
      <w:marRight w:val="0"/>
      <w:marTop w:val="0"/>
      <w:marBottom w:val="0"/>
      <w:divBdr>
        <w:top w:val="none" w:sz="0" w:space="0" w:color="auto"/>
        <w:left w:val="none" w:sz="0" w:space="0" w:color="auto"/>
        <w:bottom w:val="none" w:sz="0" w:space="0" w:color="auto"/>
        <w:right w:val="none" w:sz="0" w:space="0" w:color="auto"/>
      </w:divBdr>
    </w:div>
    <w:div w:id="269048459">
      <w:bodyDiv w:val="1"/>
      <w:marLeft w:val="0"/>
      <w:marRight w:val="0"/>
      <w:marTop w:val="0"/>
      <w:marBottom w:val="0"/>
      <w:divBdr>
        <w:top w:val="none" w:sz="0" w:space="0" w:color="auto"/>
        <w:left w:val="none" w:sz="0" w:space="0" w:color="auto"/>
        <w:bottom w:val="none" w:sz="0" w:space="0" w:color="auto"/>
        <w:right w:val="none" w:sz="0" w:space="0" w:color="auto"/>
      </w:divBdr>
      <w:divsChild>
        <w:div w:id="682633241">
          <w:marLeft w:val="0"/>
          <w:marRight w:val="0"/>
          <w:marTop w:val="0"/>
          <w:marBottom w:val="0"/>
          <w:divBdr>
            <w:top w:val="none" w:sz="0" w:space="0" w:color="auto"/>
            <w:left w:val="none" w:sz="0" w:space="0" w:color="auto"/>
            <w:bottom w:val="none" w:sz="0" w:space="0" w:color="auto"/>
            <w:right w:val="none" w:sz="0" w:space="0" w:color="auto"/>
          </w:divBdr>
        </w:div>
        <w:div w:id="1469544633">
          <w:marLeft w:val="0"/>
          <w:marRight w:val="0"/>
          <w:marTop w:val="0"/>
          <w:marBottom w:val="0"/>
          <w:divBdr>
            <w:top w:val="none" w:sz="0" w:space="0" w:color="auto"/>
            <w:left w:val="none" w:sz="0" w:space="0" w:color="auto"/>
            <w:bottom w:val="none" w:sz="0" w:space="0" w:color="auto"/>
            <w:right w:val="none" w:sz="0" w:space="0" w:color="auto"/>
          </w:divBdr>
        </w:div>
        <w:div w:id="265814630">
          <w:marLeft w:val="0"/>
          <w:marRight w:val="0"/>
          <w:marTop w:val="0"/>
          <w:marBottom w:val="0"/>
          <w:divBdr>
            <w:top w:val="none" w:sz="0" w:space="0" w:color="auto"/>
            <w:left w:val="none" w:sz="0" w:space="0" w:color="auto"/>
            <w:bottom w:val="none" w:sz="0" w:space="0" w:color="auto"/>
            <w:right w:val="none" w:sz="0" w:space="0" w:color="auto"/>
          </w:divBdr>
        </w:div>
        <w:div w:id="464391542">
          <w:marLeft w:val="0"/>
          <w:marRight w:val="0"/>
          <w:marTop w:val="0"/>
          <w:marBottom w:val="0"/>
          <w:divBdr>
            <w:top w:val="none" w:sz="0" w:space="0" w:color="auto"/>
            <w:left w:val="none" w:sz="0" w:space="0" w:color="auto"/>
            <w:bottom w:val="none" w:sz="0" w:space="0" w:color="auto"/>
            <w:right w:val="none" w:sz="0" w:space="0" w:color="auto"/>
          </w:divBdr>
        </w:div>
        <w:div w:id="1779518088">
          <w:marLeft w:val="0"/>
          <w:marRight w:val="0"/>
          <w:marTop w:val="0"/>
          <w:marBottom w:val="0"/>
          <w:divBdr>
            <w:top w:val="none" w:sz="0" w:space="0" w:color="auto"/>
            <w:left w:val="none" w:sz="0" w:space="0" w:color="auto"/>
            <w:bottom w:val="none" w:sz="0" w:space="0" w:color="auto"/>
            <w:right w:val="none" w:sz="0" w:space="0" w:color="auto"/>
          </w:divBdr>
        </w:div>
        <w:div w:id="1518159124">
          <w:marLeft w:val="0"/>
          <w:marRight w:val="0"/>
          <w:marTop w:val="0"/>
          <w:marBottom w:val="0"/>
          <w:divBdr>
            <w:top w:val="none" w:sz="0" w:space="0" w:color="auto"/>
            <w:left w:val="none" w:sz="0" w:space="0" w:color="auto"/>
            <w:bottom w:val="none" w:sz="0" w:space="0" w:color="auto"/>
            <w:right w:val="none" w:sz="0" w:space="0" w:color="auto"/>
          </w:divBdr>
        </w:div>
        <w:div w:id="885601229">
          <w:marLeft w:val="0"/>
          <w:marRight w:val="0"/>
          <w:marTop w:val="0"/>
          <w:marBottom w:val="0"/>
          <w:divBdr>
            <w:top w:val="none" w:sz="0" w:space="0" w:color="auto"/>
            <w:left w:val="none" w:sz="0" w:space="0" w:color="auto"/>
            <w:bottom w:val="none" w:sz="0" w:space="0" w:color="auto"/>
            <w:right w:val="none" w:sz="0" w:space="0" w:color="auto"/>
          </w:divBdr>
        </w:div>
        <w:div w:id="1726221375">
          <w:marLeft w:val="0"/>
          <w:marRight w:val="0"/>
          <w:marTop w:val="0"/>
          <w:marBottom w:val="0"/>
          <w:divBdr>
            <w:top w:val="none" w:sz="0" w:space="0" w:color="auto"/>
            <w:left w:val="none" w:sz="0" w:space="0" w:color="auto"/>
            <w:bottom w:val="none" w:sz="0" w:space="0" w:color="auto"/>
            <w:right w:val="none" w:sz="0" w:space="0" w:color="auto"/>
          </w:divBdr>
        </w:div>
        <w:div w:id="1631521087">
          <w:marLeft w:val="0"/>
          <w:marRight w:val="0"/>
          <w:marTop w:val="0"/>
          <w:marBottom w:val="0"/>
          <w:divBdr>
            <w:top w:val="none" w:sz="0" w:space="0" w:color="auto"/>
            <w:left w:val="none" w:sz="0" w:space="0" w:color="auto"/>
            <w:bottom w:val="none" w:sz="0" w:space="0" w:color="auto"/>
            <w:right w:val="none" w:sz="0" w:space="0" w:color="auto"/>
          </w:divBdr>
        </w:div>
        <w:div w:id="939264883">
          <w:marLeft w:val="0"/>
          <w:marRight w:val="0"/>
          <w:marTop w:val="0"/>
          <w:marBottom w:val="0"/>
          <w:divBdr>
            <w:top w:val="none" w:sz="0" w:space="0" w:color="auto"/>
            <w:left w:val="none" w:sz="0" w:space="0" w:color="auto"/>
            <w:bottom w:val="none" w:sz="0" w:space="0" w:color="auto"/>
            <w:right w:val="none" w:sz="0" w:space="0" w:color="auto"/>
          </w:divBdr>
        </w:div>
        <w:div w:id="1297104861">
          <w:marLeft w:val="0"/>
          <w:marRight w:val="0"/>
          <w:marTop w:val="0"/>
          <w:marBottom w:val="0"/>
          <w:divBdr>
            <w:top w:val="none" w:sz="0" w:space="0" w:color="auto"/>
            <w:left w:val="none" w:sz="0" w:space="0" w:color="auto"/>
            <w:bottom w:val="none" w:sz="0" w:space="0" w:color="auto"/>
            <w:right w:val="none" w:sz="0" w:space="0" w:color="auto"/>
          </w:divBdr>
        </w:div>
      </w:divsChild>
    </w:div>
    <w:div w:id="378166451">
      <w:bodyDiv w:val="1"/>
      <w:marLeft w:val="0"/>
      <w:marRight w:val="0"/>
      <w:marTop w:val="0"/>
      <w:marBottom w:val="0"/>
      <w:divBdr>
        <w:top w:val="none" w:sz="0" w:space="0" w:color="auto"/>
        <w:left w:val="none" w:sz="0" w:space="0" w:color="auto"/>
        <w:bottom w:val="none" w:sz="0" w:space="0" w:color="auto"/>
        <w:right w:val="none" w:sz="0" w:space="0" w:color="auto"/>
      </w:divBdr>
    </w:div>
    <w:div w:id="724258381">
      <w:bodyDiv w:val="1"/>
      <w:marLeft w:val="0"/>
      <w:marRight w:val="0"/>
      <w:marTop w:val="0"/>
      <w:marBottom w:val="0"/>
      <w:divBdr>
        <w:top w:val="none" w:sz="0" w:space="0" w:color="auto"/>
        <w:left w:val="none" w:sz="0" w:space="0" w:color="auto"/>
        <w:bottom w:val="none" w:sz="0" w:space="0" w:color="auto"/>
        <w:right w:val="none" w:sz="0" w:space="0" w:color="auto"/>
      </w:divBdr>
    </w:div>
    <w:div w:id="975333729">
      <w:bodyDiv w:val="1"/>
      <w:marLeft w:val="0"/>
      <w:marRight w:val="0"/>
      <w:marTop w:val="0"/>
      <w:marBottom w:val="0"/>
      <w:divBdr>
        <w:top w:val="none" w:sz="0" w:space="0" w:color="auto"/>
        <w:left w:val="none" w:sz="0" w:space="0" w:color="auto"/>
        <w:bottom w:val="none" w:sz="0" w:space="0" w:color="auto"/>
        <w:right w:val="none" w:sz="0" w:space="0" w:color="auto"/>
      </w:divBdr>
      <w:divsChild>
        <w:div w:id="1629357141">
          <w:marLeft w:val="0"/>
          <w:marRight w:val="0"/>
          <w:marTop w:val="0"/>
          <w:marBottom w:val="0"/>
          <w:divBdr>
            <w:top w:val="none" w:sz="0" w:space="0" w:color="auto"/>
            <w:left w:val="none" w:sz="0" w:space="0" w:color="auto"/>
            <w:bottom w:val="none" w:sz="0" w:space="0" w:color="auto"/>
            <w:right w:val="none" w:sz="0" w:space="0" w:color="auto"/>
          </w:divBdr>
        </w:div>
        <w:div w:id="790788114">
          <w:marLeft w:val="0"/>
          <w:marRight w:val="0"/>
          <w:marTop w:val="0"/>
          <w:marBottom w:val="0"/>
          <w:divBdr>
            <w:top w:val="none" w:sz="0" w:space="0" w:color="auto"/>
            <w:left w:val="none" w:sz="0" w:space="0" w:color="auto"/>
            <w:bottom w:val="none" w:sz="0" w:space="0" w:color="auto"/>
            <w:right w:val="none" w:sz="0" w:space="0" w:color="auto"/>
          </w:divBdr>
        </w:div>
        <w:div w:id="1730570310">
          <w:marLeft w:val="0"/>
          <w:marRight w:val="0"/>
          <w:marTop w:val="0"/>
          <w:marBottom w:val="0"/>
          <w:divBdr>
            <w:top w:val="none" w:sz="0" w:space="0" w:color="auto"/>
            <w:left w:val="none" w:sz="0" w:space="0" w:color="auto"/>
            <w:bottom w:val="none" w:sz="0" w:space="0" w:color="auto"/>
            <w:right w:val="none" w:sz="0" w:space="0" w:color="auto"/>
          </w:divBdr>
        </w:div>
        <w:div w:id="1707022358">
          <w:marLeft w:val="0"/>
          <w:marRight w:val="0"/>
          <w:marTop w:val="0"/>
          <w:marBottom w:val="0"/>
          <w:divBdr>
            <w:top w:val="none" w:sz="0" w:space="0" w:color="auto"/>
            <w:left w:val="none" w:sz="0" w:space="0" w:color="auto"/>
            <w:bottom w:val="none" w:sz="0" w:space="0" w:color="auto"/>
            <w:right w:val="none" w:sz="0" w:space="0" w:color="auto"/>
          </w:divBdr>
        </w:div>
        <w:div w:id="577056309">
          <w:marLeft w:val="0"/>
          <w:marRight w:val="0"/>
          <w:marTop w:val="0"/>
          <w:marBottom w:val="0"/>
          <w:divBdr>
            <w:top w:val="none" w:sz="0" w:space="0" w:color="auto"/>
            <w:left w:val="none" w:sz="0" w:space="0" w:color="auto"/>
            <w:bottom w:val="none" w:sz="0" w:space="0" w:color="auto"/>
            <w:right w:val="none" w:sz="0" w:space="0" w:color="auto"/>
          </w:divBdr>
        </w:div>
        <w:div w:id="837697189">
          <w:marLeft w:val="0"/>
          <w:marRight w:val="0"/>
          <w:marTop w:val="0"/>
          <w:marBottom w:val="0"/>
          <w:divBdr>
            <w:top w:val="none" w:sz="0" w:space="0" w:color="auto"/>
            <w:left w:val="none" w:sz="0" w:space="0" w:color="auto"/>
            <w:bottom w:val="none" w:sz="0" w:space="0" w:color="auto"/>
            <w:right w:val="none" w:sz="0" w:space="0" w:color="auto"/>
          </w:divBdr>
        </w:div>
        <w:div w:id="1285036472">
          <w:marLeft w:val="0"/>
          <w:marRight w:val="0"/>
          <w:marTop w:val="0"/>
          <w:marBottom w:val="0"/>
          <w:divBdr>
            <w:top w:val="none" w:sz="0" w:space="0" w:color="auto"/>
            <w:left w:val="none" w:sz="0" w:space="0" w:color="auto"/>
            <w:bottom w:val="none" w:sz="0" w:space="0" w:color="auto"/>
            <w:right w:val="none" w:sz="0" w:space="0" w:color="auto"/>
          </w:divBdr>
        </w:div>
      </w:divsChild>
    </w:div>
    <w:div w:id="999692702">
      <w:bodyDiv w:val="1"/>
      <w:marLeft w:val="0"/>
      <w:marRight w:val="0"/>
      <w:marTop w:val="0"/>
      <w:marBottom w:val="0"/>
      <w:divBdr>
        <w:top w:val="none" w:sz="0" w:space="0" w:color="auto"/>
        <w:left w:val="none" w:sz="0" w:space="0" w:color="auto"/>
        <w:bottom w:val="none" w:sz="0" w:space="0" w:color="auto"/>
        <w:right w:val="none" w:sz="0" w:space="0" w:color="auto"/>
      </w:divBdr>
      <w:divsChild>
        <w:div w:id="285233723">
          <w:marLeft w:val="0"/>
          <w:marRight w:val="0"/>
          <w:marTop w:val="0"/>
          <w:marBottom w:val="0"/>
          <w:divBdr>
            <w:top w:val="none" w:sz="0" w:space="0" w:color="auto"/>
            <w:left w:val="none" w:sz="0" w:space="0" w:color="auto"/>
            <w:bottom w:val="none" w:sz="0" w:space="0" w:color="auto"/>
            <w:right w:val="none" w:sz="0" w:space="0" w:color="auto"/>
          </w:divBdr>
          <w:divsChild>
            <w:div w:id="1224297725">
              <w:marLeft w:val="0"/>
              <w:marRight w:val="0"/>
              <w:marTop w:val="0"/>
              <w:marBottom w:val="0"/>
              <w:divBdr>
                <w:top w:val="none" w:sz="0" w:space="0" w:color="auto"/>
                <w:left w:val="none" w:sz="0" w:space="0" w:color="auto"/>
                <w:bottom w:val="none" w:sz="0" w:space="0" w:color="auto"/>
                <w:right w:val="none" w:sz="0" w:space="0" w:color="auto"/>
              </w:divBdr>
            </w:div>
            <w:div w:id="556087776">
              <w:marLeft w:val="0"/>
              <w:marRight w:val="0"/>
              <w:marTop w:val="0"/>
              <w:marBottom w:val="0"/>
              <w:divBdr>
                <w:top w:val="none" w:sz="0" w:space="0" w:color="auto"/>
                <w:left w:val="none" w:sz="0" w:space="0" w:color="auto"/>
                <w:bottom w:val="none" w:sz="0" w:space="0" w:color="auto"/>
                <w:right w:val="none" w:sz="0" w:space="0" w:color="auto"/>
              </w:divBdr>
            </w:div>
            <w:div w:id="1704670520">
              <w:marLeft w:val="0"/>
              <w:marRight w:val="0"/>
              <w:marTop w:val="0"/>
              <w:marBottom w:val="0"/>
              <w:divBdr>
                <w:top w:val="none" w:sz="0" w:space="0" w:color="auto"/>
                <w:left w:val="none" w:sz="0" w:space="0" w:color="auto"/>
                <w:bottom w:val="none" w:sz="0" w:space="0" w:color="auto"/>
                <w:right w:val="none" w:sz="0" w:space="0" w:color="auto"/>
              </w:divBdr>
            </w:div>
            <w:div w:id="1121920243">
              <w:marLeft w:val="0"/>
              <w:marRight w:val="0"/>
              <w:marTop w:val="0"/>
              <w:marBottom w:val="0"/>
              <w:divBdr>
                <w:top w:val="none" w:sz="0" w:space="0" w:color="auto"/>
                <w:left w:val="none" w:sz="0" w:space="0" w:color="auto"/>
                <w:bottom w:val="none" w:sz="0" w:space="0" w:color="auto"/>
                <w:right w:val="none" w:sz="0" w:space="0" w:color="auto"/>
              </w:divBdr>
            </w:div>
            <w:div w:id="294453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058011">
      <w:bodyDiv w:val="1"/>
      <w:marLeft w:val="0"/>
      <w:marRight w:val="0"/>
      <w:marTop w:val="0"/>
      <w:marBottom w:val="0"/>
      <w:divBdr>
        <w:top w:val="none" w:sz="0" w:space="0" w:color="auto"/>
        <w:left w:val="none" w:sz="0" w:space="0" w:color="auto"/>
        <w:bottom w:val="none" w:sz="0" w:space="0" w:color="auto"/>
        <w:right w:val="none" w:sz="0" w:space="0" w:color="auto"/>
      </w:divBdr>
    </w:div>
    <w:div w:id="2051031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ustainabilityscience.org:"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researchgate.net/publication/280839263_Making_Serious_Inroads_into_Achieving_Sustainable_Development_Is_Strategic_Niche_ManagementTransition_Management_Sufficient_to_Transform_the_Industrial_State"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ralphphall.wordpress.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image002.png@01D1A9D8.FDC3E940" TargetMode="External"/><Relationship Id="rId5" Type="http://schemas.openxmlformats.org/officeDocument/2006/relationships/webSettings" Target="webSettings.xml"/><Relationship Id="rId15" Type="http://schemas.openxmlformats.org/officeDocument/2006/relationships/hyperlink" Target="http://ashford.mit.edu" TargetMode="Externa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cid:image001.png@01D1A9D8.FDC3E940" TargetMode="External"/><Relationship Id="rId14" Type="http://schemas.openxmlformats.org/officeDocument/2006/relationships/hyperlink" Target="http://www.ceps.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1EBBA1-8BCA-485C-B1FF-76A602F58B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25</Pages>
  <Words>25745</Words>
  <Characters>146748</Characters>
  <Application>Microsoft Office Word</Application>
  <DocSecurity>0</DocSecurity>
  <Lines>1222</Lines>
  <Paragraphs>344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172149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nashford</dc:creator>
  <cp:keywords/>
  <dc:description/>
  <cp:lastModifiedBy>nashford</cp:lastModifiedBy>
  <cp:revision>20</cp:revision>
  <cp:lastPrinted>2016-05-10T12:51:00Z</cp:lastPrinted>
  <dcterms:created xsi:type="dcterms:W3CDTF">2016-05-09T22:18:00Z</dcterms:created>
  <dcterms:modified xsi:type="dcterms:W3CDTF">2016-05-10T13:23:00Z</dcterms:modified>
</cp:coreProperties>
</file>